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9" w:rsidRDefault="001B1994" w:rsidP="0058405E">
      <w:pPr>
        <w:widowControl/>
        <w:spacing w:afterLines="50" w:after="223" w:line="592" w:lineRule="exact"/>
        <w:jc w:val="left"/>
        <w:rPr>
          <w:rFonts w:eastAsia="黑体"/>
        </w:rPr>
      </w:pPr>
      <w:r>
        <w:rPr>
          <w:rFonts w:eastAsia="黑体" w:hAnsi="黑体"/>
        </w:rPr>
        <w:t>附件</w:t>
      </w:r>
    </w:p>
    <w:p w:rsidR="00644B09" w:rsidRDefault="001B1994" w:rsidP="0058405E">
      <w:pPr>
        <w:widowControl/>
        <w:spacing w:afterLines="100" w:after="447" w:line="592" w:lineRule="exact"/>
        <w:jc w:val="center"/>
        <w:rPr>
          <w:rFonts w:eastAsia="方正小标宋_GBK"/>
          <w:bCs/>
          <w:kern w:val="0"/>
          <w:sz w:val="44"/>
          <w:szCs w:val="44"/>
          <w:lang w:bidi="kn-IN"/>
        </w:rPr>
      </w:pPr>
      <w:r>
        <w:rPr>
          <w:rFonts w:eastAsia="方正小标宋_GBK"/>
          <w:bCs/>
          <w:kern w:val="0"/>
          <w:sz w:val="44"/>
          <w:szCs w:val="44"/>
          <w:lang w:bidi="kn-IN"/>
        </w:rPr>
        <w:t>通过</w:t>
      </w:r>
      <w:r>
        <w:rPr>
          <w:rFonts w:eastAsia="方正小标宋_GBK"/>
          <w:bCs/>
          <w:kern w:val="0"/>
          <w:sz w:val="44"/>
          <w:szCs w:val="44"/>
          <w:lang w:bidi="kn-IN"/>
        </w:rPr>
        <w:t>2020</w:t>
      </w:r>
      <w:r>
        <w:rPr>
          <w:rFonts w:eastAsia="方正小标宋_GBK"/>
          <w:bCs/>
          <w:kern w:val="0"/>
          <w:sz w:val="44"/>
          <w:szCs w:val="44"/>
          <w:lang w:bidi="kn-IN"/>
        </w:rPr>
        <w:t>年度实验动物许可证年检单位名单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961"/>
        <w:gridCol w:w="2707"/>
      </w:tblGrid>
      <w:tr w:rsidR="00644B09">
        <w:trPr>
          <w:trHeight w:val="737"/>
          <w:tblHeader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09" w:rsidRDefault="001B1994">
            <w:pPr>
              <w:widowControl/>
              <w:spacing w:line="3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09" w:rsidRDefault="001B1994">
            <w:pPr>
              <w:widowControl/>
              <w:spacing w:line="3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09" w:rsidRDefault="001B1994">
            <w:pPr>
              <w:widowControl/>
              <w:spacing w:line="38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许可证号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四川升和药业股份有限公司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)2017-180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四川省长征药业股份有限公司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)2017-062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中牧实业股份有限公司成都药械厂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)2018-073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widowControl/>
              <w:spacing w:line="300" w:lineRule="exact"/>
              <w:rPr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坤宏优创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)2017-206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四川远大蜀阳药业有限责任公司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)2018-055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四川川大华西药业股份有限公司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)2017-111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四川夏派森医药科技有限公司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)2017-203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四川奇力制药有限公司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)2017-023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神威药业（四川）有限公司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)2018-183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四川国瑞药业有限责任公司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)2017-048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成都百康医药工业药理毒理研究院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)2018-008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成都地</w:t>
            </w:r>
            <w:proofErr w:type="gramStart"/>
            <w:r>
              <w:rPr>
                <w:color w:val="000000" w:themeColor="text1"/>
                <w:kern w:val="0"/>
                <w:sz w:val="24"/>
              </w:rPr>
              <w:t>奥九泓</w:t>
            </w:r>
            <w:proofErr w:type="gramEnd"/>
            <w:r>
              <w:rPr>
                <w:color w:val="000000" w:themeColor="text1"/>
                <w:kern w:val="0"/>
                <w:sz w:val="24"/>
              </w:rPr>
              <w:t>制药厂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)2018-033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四川美大康华康药业有限公司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)2017-054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成都苑东生物制药股份有限公司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)2017-205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四川科伦药业股份有限公司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)2018-087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成都华西海圻医药科技有限公司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)2018-123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四川农业大学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)2019-187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成都中医药大学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成都中医药大学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)2019-049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畜科生物工程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)2019-039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西南民族大学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)2019-216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成都百裕制药股份有限公司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)2019-222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成都倍特药业股份有限公司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)2019-195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川北医学院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川北医学院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)2018-076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西南医科大学（药学院）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)2018-213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成都体育学院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)2018-211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四川养麝研究所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成都中医药大学（临床医学院）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)2017-179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西南医科大学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)2018-17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西南医科大学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)2018-065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四川省实验动物专委会养殖场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)2018-14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四川迈克生物新材料技术有限公司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)2017-208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华派生物工程集团有限公司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)2018-120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成都天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生物制品有限公司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)2018-210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color w:val="000000" w:themeColor="text1"/>
                <w:kern w:val="0"/>
                <w:sz w:val="24"/>
              </w:rPr>
              <w:t>四川大学华西医院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)2018-119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四川大学华西药学院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)2018-113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成都乾坤动物药业股份有限公司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)2019-190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四川大学华西第二医院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)2018-209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四川大学华西第四医院（四川大学华西公共卫生学院）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)2018-011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中科奥格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)2019-032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中科奥格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)2019-221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四川省中医药科学院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四川省中医药科学院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)2018-100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四川横竖生物科技股份有限公司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)2018-021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四川横竖生物科技股份有限公司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SCYK(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)2019-029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四川横竖生物科技股份有限公司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)2019-198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成都达硕生物科技有限公司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)2019-189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成都先导药物开发股份有限公司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)2019-218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四川科伦博泰生物医药股份有限公司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)2018-184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四川海思科制药有限公司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)2018-182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成都天台山制药有限公司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)2018-078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成都纽瑞特医疗科技股份有限公司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)2019-217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四川格林泰科生物科技有限公司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)2018-212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雅安普莱美生物科技有限公司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)2019-027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雅安普莱美生物科技有限公司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)2019-186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四川医疗器械生物材料和制品检验中心有限公司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)2018-017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成都华健未来科技有限公司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)2019-220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四川省医学科学院</w:t>
            </w:r>
            <w:r>
              <w:rPr>
                <w:color w:val="000000" w:themeColor="text1"/>
                <w:kern w:val="0"/>
                <w:sz w:val="24"/>
              </w:rPr>
              <w:t>·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四川省人民医院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)2018-110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四川省医学科学院</w:t>
            </w:r>
            <w:r>
              <w:rPr>
                <w:color w:val="000000" w:themeColor="text1"/>
                <w:kern w:val="0"/>
                <w:sz w:val="24"/>
              </w:rPr>
              <w:t>.</w:t>
            </w:r>
            <w:r>
              <w:rPr>
                <w:color w:val="000000" w:themeColor="text1"/>
                <w:kern w:val="0"/>
                <w:sz w:val="24"/>
              </w:rPr>
              <w:t>四川省人民医院实验动物研究所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)2018-15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四川省医学科学院</w:t>
            </w:r>
            <w:r>
              <w:rPr>
                <w:color w:val="000000" w:themeColor="text1"/>
                <w:kern w:val="0"/>
                <w:sz w:val="24"/>
              </w:rPr>
              <w:t>.</w:t>
            </w:r>
            <w:r>
              <w:rPr>
                <w:color w:val="000000" w:themeColor="text1"/>
                <w:kern w:val="0"/>
                <w:sz w:val="24"/>
              </w:rPr>
              <w:t>四川省人民医院实验动物研究所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)2018-02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四川省医学科学院</w:t>
            </w:r>
            <w:r>
              <w:rPr>
                <w:color w:val="000000" w:themeColor="text1"/>
                <w:kern w:val="0"/>
                <w:sz w:val="24"/>
              </w:rPr>
              <w:t>.</w:t>
            </w:r>
            <w:r>
              <w:rPr>
                <w:color w:val="000000" w:themeColor="text1"/>
                <w:kern w:val="0"/>
                <w:sz w:val="24"/>
              </w:rPr>
              <w:t>四川省人民医院实验动物研究所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)2018-020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spacing w:line="30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四川省医学科学院</w:t>
            </w:r>
            <w:r>
              <w:rPr>
                <w:color w:val="000000" w:themeColor="text1"/>
                <w:kern w:val="0"/>
                <w:sz w:val="24"/>
              </w:rPr>
              <w:t>.</w:t>
            </w:r>
            <w:r>
              <w:rPr>
                <w:color w:val="000000" w:themeColor="text1"/>
                <w:kern w:val="0"/>
                <w:sz w:val="24"/>
              </w:rPr>
              <w:t>四川省人民医院实验动物研究所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)2018-058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成都市食品药品检验研究院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)2017-103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成都康城新创生物科技有限公司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)2019-215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四川大学生物材料工程研究中心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)2018-214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四川普莱美行之生物科技有限公司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)2019-193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成都欧林生物科技股份有限公司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)2019-191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成都生物制品研究所有限责任公司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)2019-219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应急管理部四川消防研究所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)2018-068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中国医药集团总公司四川抗菌素工业研究所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)2019-021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四川省兽药监察所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)2017-121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成都利尔药业有限公司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)2019-056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四川大学实验动物中心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)2018-026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四川大学实验动物中心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)2018-185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西点科创（成都）生物科技有限公司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)2019-223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四川格林豪斯生物科技有限公司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)2019-013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四川格林豪斯生物科技有限公司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)2019-192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四川养麝研究所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)2019-194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成都达硕实验动物有限公司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)2019-028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成都达硕实验动物有限公司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)2019-031</w:t>
            </w:r>
          </w:p>
        </w:tc>
      </w:tr>
      <w:tr w:rsidR="00644B09">
        <w:trPr>
          <w:trHeight w:val="7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B09" w:rsidRDefault="00644B09">
            <w:pPr>
              <w:widowControl/>
              <w:numPr>
                <w:ilvl w:val="0"/>
                <w:numId w:val="1"/>
              </w:numPr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成都达硕实验动物有限公司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9" w:rsidRDefault="001B199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SCXK(</w:t>
            </w:r>
            <w:r>
              <w:rPr>
                <w:color w:val="000000" w:themeColor="text1"/>
                <w:sz w:val="24"/>
              </w:rPr>
              <w:t>川</w:t>
            </w:r>
            <w:r>
              <w:rPr>
                <w:color w:val="000000" w:themeColor="text1"/>
                <w:sz w:val="24"/>
              </w:rPr>
              <w:t>)2020-030</w:t>
            </w:r>
          </w:p>
        </w:tc>
      </w:tr>
    </w:tbl>
    <w:p w:rsidR="00644B09" w:rsidRDefault="00644B09">
      <w:pPr>
        <w:spacing w:line="560" w:lineRule="exact"/>
        <w:ind w:firstLine="630"/>
        <w:jc w:val="right"/>
      </w:pPr>
    </w:p>
    <w:p w:rsidR="00644B09" w:rsidRDefault="00644B09">
      <w:pPr>
        <w:spacing w:line="560" w:lineRule="exact"/>
        <w:ind w:firstLine="630"/>
        <w:jc w:val="right"/>
      </w:pPr>
      <w:bookmarkStart w:id="0" w:name="_GoBack"/>
      <w:bookmarkEnd w:id="0"/>
    </w:p>
    <w:sectPr w:rsidR="00644B09">
      <w:headerReference w:type="default" r:id="rId9"/>
      <w:footerReference w:type="default" r:id="rId10"/>
      <w:pgSz w:w="11906" w:h="16838"/>
      <w:pgMar w:top="2098" w:right="1474" w:bottom="1984" w:left="1587" w:header="851" w:footer="1531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994">
      <w:r>
        <w:separator/>
      </w:r>
    </w:p>
  </w:endnote>
  <w:endnote w:type="continuationSeparator" w:id="0">
    <w:p w:rsidR="00000000" w:rsidRDefault="001B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9" w:rsidRDefault="001B1994">
    <w:pPr>
      <w:pStyle w:val="a8"/>
      <w:ind w:right="27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69840" wp14:editId="691BCA0E">
              <wp:simplePos x="0" y="0"/>
              <wp:positionH relativeFrom="margin">
                <wp:align>outside</wp:align>
              </wp:positionH>
              <wp:positionV relativeFrom="paragraph">
                <wp:posOffset>-20320</wp:posOffset>
              </wp:positionV>
              <wp:extent cx="516255" cy="2139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4B09" w:rsidRDefault="001B1994">
                          <w:pPr>
                            <w:pStyle w:val="a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0.55pt;margin-top:-1.6pt;width:40.65pt;height:16.8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" filled="f" stroked="f" strokeweight=".5pt">
              <v:textbox inset="0,0,0,0">
                <w:txbxContent>
                  <w:p w:rsidR="00644B09" w:rsidRDefault="001B1994">
                    <w:pPr>
                      <w:pStyle w:val="a8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1994">
      <w:r>
        <w:separator/>
      </w:r>
    </w:p>
  </w:footnote>
  <w:footnote w:type="continuationSeparator" w:id="0">
    <w:p w:rsidR="00000000" w:rsidRDefault="001B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09" w:rsidRDefault="00644B0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5D7F"/>
    <w:multiLevelType w:val="multilevel"/>
    <w:tmpl w:val="59D45D7F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efaultTabStop w:val="420"/>
  <w:drawingGridHorizontalSpacing w:val="320"/>
  <w:drawingGridVerticalSpacing w:val="224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BE417E"/>
    <w:rsid w:val="BBCF6B31"/>
    <w:rsid w:val="CD3384CA"/>
    <w:rsid w:val="CEF3B10E"/>
    <w:rsid w:val="D9BD9156"/>
    <w:rsid w:val="DAB18C57"/>
    <w:rsid w:val="DD7E38DA"/>
    <w:rsid w:val="DEC75E16"/>
    <w:rsid w:val="DFBF3109"/>
    <w:rsid w:val="E4E74005"/>
    <w:rsid w:val="E6FE49B4"/>
    <w:rsid w:val="E9F793BE"/>
    <w:rsid w:val="EC7EFDC2"/>
    <w:rsid w:val="ED7BABE2"/>
    <w:rsid w:val="EFB1E3BF"/>
    <w:rsid w:val="F5BFBD58"/>
    <w:rsid w:val="F6664FFA"/>
    <w:rsid w:val="F66E1AA3"/>
    <w:rsid w:val="F6DB548B"/>
    <w:rsid w:val="FAB75FD7"/>
    <w:rsid w:val="FAF59BB5"/>
    <w:rsid w:val="FBD09AE4"/>
    <w:rsid w:val="FE7EDA0E"/>
    <w:rsid w:val="FEBEAA1C"/>
    <w:rsid w:val="FF77DB86"/>
    <w:rsid w:val="FFB127DF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1994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05E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4B09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E7778E"/>
    <w:rsid w:val="3E4A7136"/>
    <w:rsid w:val="3F76ED5F"/>
    <w:rsid w:val="3FA94591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BD055"/>
    <w:rsid w:val="5F150732"/>
    <w:rsid w:val="5F5B76F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EFF1416"/>
    <w:rsid w:val="6F2D645E"/>
    <w:rsid w:val="6FA925DE"/>
    <w:rsid w:val="70E93679"/>
    <w:rsid w:val="7105238E"/>
    <w:rsid w:val="7115709B"/>
    <w:rsid w:val="71911E6D"/>
    <w:rsid w:val="71A7701B"/>
    <w:rsid w:val="72667171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D4E1912"/>
    <w:rsid w:val="7D54A830"/>
    <w:rsid w:val="7DB41F2E"/>
    <w:rsid w:val="7DDFA32B"/>
    <w:rsid w:val="7DFB3603"/>
    <w:rsid w:val="7DFD3F5E"/>
    <w:rsid w:val="7DFF66F3"/>
    <w:rsid w:val="7E7344C6"/>
    <w:rsid w:val="7EEF5332"/>
    <w:rsid w:val="7F76591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1389</Words>
  <Characters>1234</Characters>
  <Application>Microsoft Office Word</Application>
  <DocSecurity>0</DocSecurity>
  <Lines>10</Lines>
  <Paragraphs>5</Paragraphs>
  <ScaleCrop>false</ScaleCrop>
  <Company>微软中国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5</cp:revision>
  <cp:lastPrinted>2021-01-07T01:21:00Z</cp:lastPrinted>
  <dcterms:created xsi:type="dcterms:W3CDTF">2020-10-19T23:16:00Z</dcterms:created>
  <dcterms:modified xsi:type="dcterms:W3CDTF">2021-05-06T03:14:00Z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