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640"/>
        <w:ind w:firstLine="0" w:firstLineChars="0"/>
        <w:jc w:val="left"/>
        <w:rPr>
          <w:rFonts w:ascii="黑体" w:eastAsia="黑体" w:hAnsi="黑体"/>
        </w:rPr>
      </w:pPr>
      <w:r>
        <w:rPr>
          <w:rFonts w:ascii="黑体" w:eastAsia="黑体" w:hAnsi="黑体" w:hint="eastAsia"/>
        </w:rPr>
        <w:t>附件</w:t>
      </w:r>
    </w:p>
    <w:p>
      <w:pPr>
        <w:pStyle w:val="style0"/>
        <w:spacing w:lineRule="exact" w:line="640"/>
        <w:ind w:firstLine="0" w:firstLineChars="0"/>
        <w:jc w:val="left"/>
        <w:rPr>
          <w:rFonts w:eastAsia="方正小标宋简体"/>
          <w:sz w:val="22"/>
          <w:szCs w:val="44"/>
        </w:rPr>
      </w:pPr>
    </w:p>
    <w:p>
      <w:pPr>
        <w:pStyle w:val="style0"/>
        <w:spacing w:lineRule="exact" w:line="640"/>
        <w:ind w:firstLine="0" w:firstLineChars="0"/>
        <w:jc w:val="center"/>
        <w:rPr>
          <w:rFonts w:eastAsia="方正小标宋简体"/>
          <w:sz w:val="44"/>
          <w:szCs w:val="44"/>
        </w:rPr>
      </w:pPr>
      <w:r>
        <w:rPr>
          <w:rFonts w:eastAsia="方正小标宋简体" w:hint="eastAsia"/>
          <w:sz w:val="44"/>
          <w:szCs w:val="44"/>
        </w:rPr>
        <w:t>四川省</w:t>
      </w:r>
      <w:r>
        <w:rPr>
          <w:rFonts w:eastAsia="方正小标宋简体"/>
          <w:sz w:val="44"/>
          <w:szCs w:val="44"/>
        </w:rPr>
        <w:t>关于全面加强</w:t>
      </w:r>
    </w:p>
    <w:p>
      <w:pPr>
        <w:pStyle w:val="style0"/>
        <w:spacing w:lineRule="exact" w:line="640"/>
        <w:ind w:firstLine="0" w:firstLineChars="0"/>
        <w:jc w:val="center"/>
        <w:rPr>
          <w:rFonts w:eastAsia="方正小标宋简体"/>
          <w:sz w:val="44"/>
          <w:szCs w:val="44"/>
        </w:rPr>
      </w:pPr>
      <w:r>
        <w:rPr>
          <w:rFonts w:eastAsia="方正小标宋简体" w:hint="eastAsia"/>
          <w:sz w:val="44"/>
          <w:szCs w:val="44"/>
        </w:rPr>
        <w:t>基础研究与应用基础研究</w:t>
      </w:r>
      <w:r>
        <w:rPr>
          <w:rFonts w:eastAsia="方正小标宋简体"/>
          <w:sz w:val="44"/>
          <w:szCs w:val="44"/>
        </w:rPr>
        <w:t>的实施意见</w:t>
      </w:r>
    </w:p>
    <w:p>
      <w:pPr>
        <w:pStyle w:val="style0"/>
        <w:spacing w:lineRule="exact" w:line="640"/>
        <w:ind w:firstLine="0" w:firstLineChars="0"/>
        <w:jc w:val="center"/>
        <w:rPr>
          <w:rFonts w:eastAsia="楷体"/>
        </w:rPr>
      </w:pPr>
      <w:r>
        <w:rPr>
          <w:rFonts w:eastAsia="楷体"/>
        </w:rPr>
        <w:t>（征求意见稿）</w:t>
      </w:r>
    </w:p>
    <w:p>
      <w:pPr>
        <w:pStyle w:val="style0"/>
        <w:spacing w:lineRule="exact" w:line="640"/>
        <w:rPr>
          <w:rFonts w:eastAsia="仿宋"/>
        </w:rPr>
      </w:pPr>
    </w:p>
    <w:p>
      <w:pPr>
        <w:pStyle w:val="style0"/>
        <w:spacing w:lineRule="exact" w:line="640"/>
        <w:rPr>
          <w:rFonts w:eastAsia="仿宋"/>
        </w:rPr>
      </w:pPr>
      <w:r>
        <w:rPr>
          <w:rFonts w:eastAsia="仿宋"/>
        </w:rPr>
        <w:t>为贯彻</w:t>
      </w:r>
      <w:r>
        <w:rPr>
          <w:rFonts w:eastAsia="仿宋"/>
        </w:rPr>
        <w:t>落实</w:t>
      </w:r>
      <w:r>
        <w:rPr>
          <w:rFonts w:eastAsia="仿宋"/>
        </w:rPr>
        <w:t>中共中央、国务院进一步加强基础研究、应用基础研究和技术创新工作精神，</w:t>
      </w:r>
      <w:r>
        <w:rPr>
          <w:rFonts w:eastAsia="仿宋" w:hint="eastAsia"/>
        </w:rPr>
        <w:t>根据</w:t>
      </w:r>
      <w:r>
        <w:rPr>
          <w:rFonts w:eastAsia="仿宋"/>
        </w:rPr>
        <w:t>《国务院关于全面加强基础科学研究的若干意见》（国发〔</w:t>
      </w:r>
      <w:r>
        <w:rPr>
          <w:rFonts w:eastAsia="仿宋"/>
        </w:rPr>
        <w:t>2018</w:t>
      </w:r>
      <w:r>
        <w:rPr>
          <w:rFonts w:eastAsia="仿宋"/>
        </w:rPr>
        <w:t>〕</w:t>
      </w:r>
      <w:r>
        <w:rPr>
          <w:rFonts w:eastAsia="仿宋"/>
        </w:rPr>
        <w:t>4</w:t>
      </w:r>
      <w:r>
        <w:rPr>
          <w:rFonts w:eastAsia="仿宋"/>
        </w:rPr>
        <w:t>号），结合四川实际，制定以下实施意见。</w:t>
      </w:r>
    </w:p>
    <w:p>
      <w:pPr>
        <w:pStyle w:val="style1"/>
        <w:spacing w:lineRule="exact" w:line="640"/>
        <w:rPr>
          <w:rFonts w:ascii="黑体" w:eastAsia="黑体" w:hAnsi="黑体"/>
        </w:rPr>
      </w:pPr>
      <w:r>
        <w:rPr>
          <w:rFonts w:ascii="黑体" w:eastAsia="黑体" w:hAnsi="黑体"/>
        </w:rPr>
        <w:t>一、总体要求</w:t>
      </w:r>
    </w:p>
    <w:p>
      <w:pPr>
        <w:pStyle w:val="style4106"/>
        <w:spacing w:lineRule="exact" w:line="640"/>
        <w:ind w:left="0" w:firstLine="640" w:firstLineChars="200"/>
        <w:rPr>
          <w:rFonts w:eastAsia="楷体"/>
        </w:rPr>
      </w:pPr>
      <w:r>
        <w:rPr>
          <w:rFonts w:eastAsia="楷体"/>
        </w:rPr>
        <w:t>指导思想</w:t>
      </w:r>
    </w:p>
    <w:p>
      <w:pPr>
        <w:pStyle w:val="style0"/>
        <w:spacing w:lineRule="exact" w:line="640"/>
        <w:rPr>
          <w:rFonts w:eastAsia="仿宋"/>
        </w:rPr>
      </w:pPr>
      <w:r>
        <w:rPr>
          <w:rFonts w:eastAsia="仿宋"/>
        </w:rPr>
        <w:t>以习近平新时代中国特色社会主义思想和习近平总书记对四川工作系列重要指示精神为指导</w:t>
      </w:r>
      <w:r>
        <w:rPr>
          <w:rFonts w:eastAsia="仿宋" w:hint="eastAsia"/>
        </w:rPr>
        <w:t>，</w:t>
      </w:r>
      <w:r>
        <w:rPr>
          <w:rFonts w:eastAsia="仿宋" w:hint="eastAsia"/>
        </w:rPr>
        <w:t>贯彻落实</w:t>
      </w:r>
      <w:r>
        <w:rPr>
          <w:rFonts w:eastAsia="仿宋" w:hint="eastAsia"/>
        </w:rPr>
        <w:t>“</w:t>
      </w:r>
      <w:r>
        <w:rPr>
          <w:rFonts w:eastAsia="仿宋" w:hint="eastAsia"/>
        </w:rPr>
        <w:t>西部大开发新格局</w:t>
      </w:r>
      <w:r>
        <w:rPr>
          <w:rFonts w:eastAsia="仿宋" w:hint="eastAsia"/>
        </w:rPr>
        <w:t>”“成渝地区双城经济圈”战略部署</w:t>
      </w:r>
      <w:r>
        <w:rPr>
          <w:rFonts w:eastAsia="仿宋" w:hint="eastAsia"/>
        </w:rPr>
        <w:t>，</w:t>
      </w:r>
      <w:r>
        <w:rPr>
          <w:rFonts w:eastAsia="仿宋"/>
        </w:rPr>
        <w:t>深入实施</w:t>
      </w:r>
      <w:r>
        <w:rPr>
          <w:rFonts w:ascii="方正仿宋_GBK" w:eastAsia="仿宋" w:hint="eastAsia"/>
        </w:rPr>
        <w:t>“一干多支、五区协同”“四向拓展、全域开放”</w:t>
      </w:r>
      <w:r>
        <w:rPr>
          <w:rFonts w:eastAsia="仿宋"/>
        </w:rPr>
        <w:t>，遵循创新发展、</w:t>
      </w:r>
      <w:r>
        <w:rPr>
          <w:rFonts w:eastAsia="仿宋" w:hint="eastAsia"/>
        </w:rPr>
        <w:t>科学研究</w:t>
      </w:r>
      <w:r>
        <w:rPr>
          <w:rFonts w:eastAsia="仿宋"/>
        </w:rPr>
        <w:t>、人才成长</w:t>
      </w:r>
      <w:r>
        <w:rPr>
          <w:rFonts w:eastAsia="仿宋" w:hint="eastAsia"/>
        </w:rPr>
        <w:t>等</w:t>
      </w:r>
      <w:r>
        <w:rPr>
          <w:rFonts w:eastAsia="仿宋"/>
        </w:rPr>
        <w:t>规律，面向</w:t>
      </w:r>
      <w:r>
        <w:rPr>
          <w:rFonts w:eastAsia="仿宋" w:hint="eastAsia"/>
        </w:rPr>
        <w:t>世界</w:t>
      </w:r>
      <w:r>
        <w:rPr>
          <w:rFonts w:eastAsia="仿宋" w:hint="eastAsia"/>
        </w:rPr>
        <w:t>科技前沿、经济主战场</w:t>
      </w:r>
      <w:r>
        <w:rPr>
          <w:rFonts w:eastAsia="仿宋" w:hint="eastAsia"/>
        </w:rPr>
        <w:t>和</w:t>
      </w:r>
      <w:r>
        <w:rPr>
          <w:rFonts w:eastAsia="仿宋"/>
        </w:rPr>
        <w:t>国家</w:t>
      </w:r>
      <w:r>
        <w:rPr>
          <w:rFonts w:eastAsia="仿宋" w:hint="eastAsia"/>
        </w:rPr>
        <w:t>、</w:t>
      </w:r>
      <w:r>
        <w:rPr>
          <w:rFonts w:eastAsia="仿宋"/>
        </w:rPr>
        <w:t>四川省的重大需求，</w:t>
      </w:r>
      <w:r>
        <w:rPr>
          <w:rFonts w:eastAsia="仿宋" w:hint="eastAsia"/>
        </w:rPr>
        <w:t>健全支持基础研究、原始创新的体制机制，</w:t>
      </w:r>
      <w:r>
        <w:rPr>
          <w:rFonts w:eastAsia="仿宋" w:hint="eastAsia"/>
        </w:rPr>
        <w:t>全面提升基础研究能力，</w:t>
      </w:r>
      <w:r>
        <w:rPr>
          <w:rFonts w:eastAsia="仿宋"/>
        </w:rPr>
        <w:t>推动建设</w:t>
      </w:r>
      <w:r>
        <w:rPr>
          <w:rFonts w:eastAsia="仿宋" w:hint="eastAsia"/>
        </w:rPr>
        <w:t>综合性国家科学中心</w:t>
      </w:r>
      <w:r>
        <w:rPr>
          <w:rFonts w:eastAsia="仿宋"/>
        </w:rPr>
        <w:t>，</w:t>
      </w:r>
      <w:r>
        <w:rPr>
          <w:rFonts w:eastAsia="仿宋" w:hint="eastAsia"/>
        </w:rPr>
        <w:t>支撑四川</w:t>
      </w:r>
      <w:r>
        <w:rPr>
          <w:rFonts w:eastAsia="仿宋" w:hint="eastAsia"/>
        </w:rPr>
        <w:t>创</w:t>
      </w:r>
      <w:r>
        <w:rPr>
          <w:rFonts w:eastAsia="仿宋" w:hint="eastAsia"/>
        </w:rPr>
        <w:t>新型省份</w:t>
      </w:r>
      <w:r>
        <w:rPr>
          <w:rFonts w:eastAsia="仿宋" w:hint="eastAsia"/>
        </w:rPr>
        <w:t>建设和</w:t>
      </w:r>
      <w:r>
        <w:rPr>
          <w:rFonts w:eastAsia="仿宋"/>
        </w:rPr>
        <w:t>高质量发展</w:t>
      </w:r>
      <w:r>
        <w:rPr>
          <w:rFonts w:eastAsia="仿宋"/>
        </w:rPr>
        <w:t>。</w:t>
      </w:r>
    </w:p>
    <w:p>
      <w:pPr>
        <w:pStyle w:val="style4106"/>
        <w:spacing w:lineRule="exact" w:line="640"/>
        <w:ind w:left="0" w:firstLine="640" w:firstLineChars="200"/>
        <w:rPr>
          <w:rFonts w:eastAsia="楷体"/>
        </w:rPr>
      </w:pPr>
      <w:r>
        <w:rPr>
          <w:rFonts w:eastAsia="楷体"/>
        </w:rPr>
        <w:t>发展目标</w:t>
      </w:r>
    </w:p>
    <w:p>
      <w:pPr>
        <w:pStyle w:val="style0"/>
        <w:spacing w:lineRule="exact" w:line="640"/>
        <w:rPr>
          <w:rFonts w:eastAsia="仿宋"/>
        </w:rPr>
      </w:pPr>
      <w:r>
        <w:rPr>
          <w:rFonts w:eastAsia="仿宋" w:hint="eastAsia"/>
        </w:rPr>
        <w:t>到</w:t>
      </w:r>
      <w:r>
        <w:rPr>
          <w:rFonts w:eastAsia="仿宋"/>
        </w:rPr>
        <w:t>202</w:t>
      </w:r>
      <w:r>
        <w:rPr>
          <w:rFonts w:eastAsia="仿宋"/>
        </w:rPr>
        <w:t>5</w:t>
      </w:r>
      <w:r>
        <w:rPr>
          <w:rFonts w:eastAsia="仿宋" w:hint="eastAsia"/>
        </w:rPr>
        <w:t>年，具有四川特色的基础</w:t>
      </w:r>
      <w:r>
        <w:rPr>
          <w:rFonts w:eastAsia="仿宋" w:hint="eastAsia"/>
        </w:rPr>
        <w:t>研究</w:t>
      </w:r>
      <w:r>
        <w:rPr>
          <w:rFonts w:eastAsia="仿宋" w:hint="eastAsia"/>
        </w:rPr>
        <w:t>与应用基础研究创新体系基本建立，</w:t>
      </w:r>
      <w:r>
        <w:rPr>
          <w:rFonts w:eastAsia="仿宋" w:hint="eastAsia"/>
        </w:rPr>
        <w:t>创新</w:t>
      </w:r>
      <w:r>
        <w:rPr>
          <w:rFonts w:eastAsia="仿宋" w:hint="eastAsia"/>
        </w:rPr>
        <w:t>资源布局</w:t>
      </w:r>
      <w:r>
        <w:rPr>
          <w:rFonts w:eastAsia="仿宋" w:hint="eastAsia"/>
        </w:rPr>
        <w:t>更完善，</w:t>
      </w:r>
      <w:r>
        <w:rPr>
          <w:rFonts w:eastAsia="仿宋" w:hint="eastAsia"/>
        </w:rPr>
        <w:t>创新</w:t>
      </w:r>
      <w:r>
        <w:rPr>
          <w:rFonts w:eastAsia="仿宋" w:hint="eastAsia"/>
        </w:rPr>
        <w:t>生态</w:t>
      </w:r>
      <w:r>
        <w:rPr>
          <w:rFonts w:eastAsia="仿宋" w:hint="eastAsia"/>
        </w:rPr>
        <w:t>环境</w:t>
      </w:r>
      <w:r>
        <w:rPr>
          <w:rFonts w:eastAsia="仿宋" w:hint="eastAsia"/>
        </w:rPr>
        <w:t>更</w:t>
      </w:r>
      <w:r>
        <w:rPr>
          <w:rFonts w:eastAsia="仿宋" w:hint="eastAsia"/>
        </w:rPr>
        <w:t>优化，</w:t>
      </w:r>
      <w:r>
        <w:rPr>
          <w:rFonts w:eastAsia="仿宋"/>
        </w:rPr>
        <w:t>原始创新能力显著提升。</w:t>
      </w:r>
    </w:p>
    <w:p>
      <w:pPr>
        <w:pStyle w:val="style0"/>
        <w:spacing w:lineRule="exact" w:line="640"/>
        <w:rPr>
          <w:rFonts w:ascii="宋体" w:cs="宋体" w:eastAsia="宋体" w:hAnsi="宋体"/>
        </w:rPr>
      </w:pPr>
      <w:r>
        <w:rPr>
          <w:rFonts w:eastAsia="仿宋"/>
        </w:rPr>
        <w:t>——</w:t>
      </w:r>
      <w:r>
        <w:rPr>
          <w:rFonts w:eastAsia="仿宋" w:hint="eastAsia"/>
        </w:rPr>
        <w:t>建设一批</w:t>
      </w:r>
      <w:r>
        <w:rPr>
          <w:rFonts w:eastAsia="仿宋" w:hint="eastAsia"/>
        </w:rPr>
        <w:t>重大</w:t>
      </w:r>
      <w:r>
        <w:rPr>
          <w:rFonts w:eastAsia="仿宋" w:hint="eastAsia"/>
        </w:rPr>
        <w:t>科技创新</w:t>
      </w:r>
      <w:r>
        <w:rPr>
          <w:rFonts w:eastAsia="仿宋" w:hint="eastAsia"/>
        </w:rPr>
        <w:t>平台</w:t>
      </w:r>
      <w:r>
        <w:rPr>
          <w:rFonts w:eastAsia="仿宋" w:hint="eastAsia"/>
        </w:rPr>
        <w:t>。</w:t>
      </w:r>
      <w:r>
        <w:rPr>
          <w:rFonts w:eastAsia="仿宋" w:hint="eastAsia"/>
        </w:rPr>
        <w:t>国家重点实验室数量达到</w:t>
      </w:r>
      <w:r>
        <w:rPr>
          <w:rFonts w:eastAsia="仿宋"/>
        </w:rPr>
        <w:t>1</w:t>
      </w:r>
      <w:r>
        <w:rPr>
          <w:rFonts w:eastAsia="仿宋"/>
        </w:rPr>
        <w:t>6</w:t>
      </w:r>
      <w:r>
        <w:rPr>
          <w:rFonts w:eastAsia="仿宋" w:hint="eastAsia"/>
        </w:rPr>
        <w:t>个，</w:t>
      </w:r>
      <w:r>
        <w:rPr>
          <w:rFonts w:eastAsia="仿宋" w:hint="eastAsia"/>
        </w:rPr>
        <w:t>四川</w:t>
      </w:r>
      <w:r>
        <w:rPr>
          <w:rFonts w:eastAsia="仿宋" w:hint="eastAsia"/>
        </w:rPr>
        <w:t>省重点实验室达到</w:t>
      </w:r>
      <w:r>
        <w:rPr>
          <w:rFonts w:eastAsia="仿宋"/>
        </w:rPr>
        <w:t>1</w:t>
      </w:r>
      <w:r>
        <w:rPr>
          <w:rFonts w:eastAsia="仿宋"/>
        </w:rPr>
        <w:t>5</w:t>
      </w:r>
      <w:r>
        <w:rPr>
          <w:rFonts w:eastAsia="仿宋"/>
        </w:rPr>
        <w:t>0</w:t>
      </w:r>
      <w:r>
        <w:rPr>
          <w:rFonts w:eastAsia="仿宋" w:hint="eastAsia"/>
        </w:rPr>
        <w:t>个</w:t>
      </w:r>
      <w:r>
        <w:rPr>
          <w:rFonts w:eastAsia="仿宋" w:hint="eastAsia"/>
        </w:rPr>
        <w:t>。</w:t>
      </w:r>
      <w:r>
        <w:rPr>
          <w:rFonts w:eastAsia="仿宋"/>
        </w:rPr>
        <w:t>争取更多重大科技基础设施落户四川。</w:t>
      </w:r>
    </w:p>
    <w:p>
      <w:pPr>
        <w:pStyle w:val="style0"/>
        <w:spacing w:lineRule="exact" w:line="640"/>
        <w:rPr>
          <w:rFonts w:eastAsia="仿宋"/>
        </w:rPr>
      </w:pPr>
      <w:r>
        <w:rPr>
          <w:rFonts w:eastAsia="仿宋"/>
        </w:rPr>
        <w:t>——</w:t>
      </w:r>
      <w:r>
        <w:rPr>
          <w:rFonts w:eastAsia="仿宋" w:hint="eastAsia"/>
        </w:rPr>
        <w:t>引培一批</w:t>
      </w:r>
      <w:r>
        <w:rPr>
          <w:rFonts w:eastAsia="仿宋" w:hint="eastAsia"/>
        </w:rPr>
        <w:t>顶尖</w:t>
      </w:r>
      <w:r>
        <w:rPr>
          <w:rFonts w:eastAsia="仿宋" w:hint="eastAsia"/>
        </w:rPr>
        <w:t>基础研究人才</w:t>
      </w:r>
      <w:r>
        <w:rPr>
          <w:rFonts w:eastAsia="仿宋"/>
        </w:rPr>
        <w:t>。</w:t>
      </w:r>
      <w:r>
        <w:rPr>
          <w:rFonts w:eastAsia="仿宋" w:hint="eastAsia"/>
        </w:rPr>
        <w:t>培养和引进院士若干名，聚集</w:t>
      </w:r>
      <w:r>
        <w:rPr>
          <w:rFonts w:eastAsia="仿宋" w:hint="eastAsia"/>
        </w:rPr>
        <w:t>具有国际竞争力的</w:t>
      </w:r>
      <w:r>
        <w:rPr>
          <w:rFonts w:eastAsia="仿宋" w:hint="eastAsia"/>
        </w:rPr>
        <w:t>领军</w:t>
      </w:r>
      <w:r>
        <w:rPr>
          <w:rFonts w:eastAsia="仿宋" w:hint="eastAsia"/>
        </w:rPr>
        <w:t>人才和团队</w:t>
      </w:r>
      <w:r>
        <w:rPr>
          <w:rFonts w:eastAsia="仿宋"/>
        </w:rPr>
        <w:t>，培育杰出青年科技人才</w:t>
      </w:r>
      <w:r>
        <w:rPr>
          <w:rFonts w:eastAsia="仿宋"/>
        </w:rPr>
        <w:t>。</w:t>
      </w:r>
    </w:p>
    <w:p>
      <w:pPr>
        <w:pStyle w:val="style0"/>
        <w:spacing w:lineRule="exact" w:line="640"/>
        <w:rPr>
          <w:rFonts w:eastAsia="仿宋"/>
        </w:rPr>
      </w:pPr>
      <w:r>
        <w:rPr>
          <w:rFonts w:eastAsia="仿宋"/>
        </w:rPr>
        <w:t>——</w:t>
      </w:r>
      <w:r>
        <w:rPr>
          <w:rFonts w:eastAsia="仿宋" w:hint="eastAsia"/>
        </w:rPr>
        <w:t>取得</w:t>
      </w:r>
      <w:r>
        <w:rPr>
          <w:rFonts w:eastAsia="仿宋" w:hint="eastAsia"/>
        </w:rPr>
        <w:t>一批重大原创</w:t>
      </w:r>
      <w:r>
        <w:rPr>
          <w:rFonts w:eastAsia="仿宋" w:hint="eastAsia"/>
        </w:rPr>
        <w:t>研究</w:t>
      </w:r>
      <w:r>
        <w:rPr>
          <w:rFonts w:eastAsia="仿宋" w:hint="eastAsia"/>
        </w:rPr>
        <w:t>成果</w:t>
      </w:r>
      <w:r>
        <w:rPr>
          <w:rFonts w:eastAsia="仿宋" w:hint="eastAsia"/>
        </w:rPr>
        <w:t>。</w:t>
      </w:r>
      <w:r>
        <w:rPr>
          <w:rFonts w:eastAsia="仿宋" w:hint="eastAsia"/>
        </w:rPr>
        <w:t>围绕</w:t>
      </w:r>
      <w:r>
        <w:rPr>
          <w:rFonts w:eastAsia="仿宋" w:hint="eastAsia"/>
        </w:rPr>
        <w:t>全省</w:t>
      </w:r>
      <w:r>
        <w:rPr>
          <w:rFonts w:eastAsia="仿宋" w:hint="eastAsia"/>
        </w:rPr>
        <w:t>现代产业体系</w:t>
      </w:r>
      <w:r>
        <w:rPr>
          <w:rFonts w:eastAsia="仿宋" w:hint="eastAsia"/>
        </w:rPr>
        <w:t>，</w:t>
      </w:r>
      <w:r>
        <w:rPr>
          <w:rFonts w:eastAsia="仿宋" w:hint="eastAsia"/>
        </w:rPr>
        <w:t>布局</w:t>
      </w:r>
      <w:r>
        <w:rPr>
          <w:rFonts w:eastAsia="仿宋" w:hint="eastAsia"/>
        </w:rPr>
        <w:t>基础研究重大科技项目，</w:t>
      </w:r>
      <w:r>
        <w:rPr>
          <w:rFonts w:eastAsia="仿宋" w:hint="eastAsia"/>
        </w:rPr>
        <w:t>开展前沿科学问题研究，</w:t>
      </w:r>
      <w:r>
        <w:rPr>
          <w:rFonts w:eastAsia="仿宋" w:hint="eastAsia"/>
        </w:rPr>
        <w:t>推</w:t>
      </w:r>
      <w:r>
        <w:rPr>
          <w:rFonts w:eastAsia="仿宋" w:hint="eastAsia"/>
        </w:rPr>
        <w:t>动</w:t>
      </w:r>
      <w:r>
        <w:rPr>
          <w:rFonts w:eastAsia="仿宋" w:hint="eastAsia"/>
        </w:rPr>
        <w:t>新原理、新方法</w:t>
      </w:r>
      <w:r>
        <w:rPr>
          <w:rFonts w:eastAsia="仿宋" w:hint="eastAsia"/>
        </w:rPr>
        <w:t>和关键核心技术</w:t>
      </w:r>
      <w:r>
        <w:rPr>
          <w:rFonts w:eastAsia="仿宋" w:hint="eastAsia"/>
        </w:rPr>
        <w:t>突破</w:t>
      </w:r>
      <w:r>
        <w:rPr>
          <w:rFonts w:eastAsia="仿宋" w:hint="eastAsia"/>
        </w:rPr>
        <w:t>。</w:t>
      </w:r>
    </w:p>
    <w:p>
      <w:pPr>
        <w:pStyle w:val="style0"/>
        <w:spacing w:lineRule="exact" w:line="640"/>
        <w:rPr>
          <w:rFonts w:eastAsia="仿宋"/>
        </w:rPr>
      </w:pPr>
      <w:r>
        <w:rPr>
          <w:rFonts w:eastAsia="仿宋"/>
        </w:rPr>
        <w:t>——</w:t>
      </w:r>
      <w:r>
        <w:rPr>
          <w:rFonts w:eastAsia="仿宋" w:hint="eastAsia"/>
        </w:rPr>
        <w:t>建</w:t>
      </w:r>
      <w:r>
        <w:rPr>
          <w:rFonts w:eastAsia="仿宋" w:hint="eastAsia"/>
        </w:rPr>
        <w:t>设</w:t>
      </w:r>
      <w:r>
        <w:rPr>
          <w:rFonts w:eastAsia="仿宋" w:hint="eastAsia"/>
        </w:rPr>
        <w:t>一批</w:t>
      </w:r>
      <w:r>
        <w:rPr>
          <w:rFonts w:eastAsia="仿宋" w:hint="eastAsia"/>
        </w:rPr>
        <w:t>高水平</w:t>
      </w:r>
      <w:r>
        <w:rPr>
          <w:rFonts w:eastAsia="仿宋" w:hint="eastAsia"/>
        </w:rPr>
        <w:t>基础</w:t>
      </w:r>
      <w:r>
        <w:rPr>
          <w:rFonts w:eastAsia="仿宋" w:hint="eastAsia"/>
        </w:rPr>
        <w:t>学科</w:t>
      </w:r>
      <w:r>
        <w:rPr>
          <w:rFonts w:eastAsia="仿宋" w:hint="eastAsia"/>
        </w:rPr>
        <w:t>。</w:t>
      </w:r>
      <w:r>
        <w:rPr>
          <w:rFonts w:ascii="方正仿宋_GBK" w:eastAsia="仿宋" w:hint="eastAsia"/>
        </w:rPr>
        <w:t>加强一流学科与支撑四川产业发展的相关基础学科建设</w:t>
      </w:r>
      <w:r>
        <w:rPr>
          <w:rFonts w:eastAsia="仿宋" w:hint="eastAsia"/>
        </w:rPr>
        <w:t>，支持一批前沿交叉学科进入世界一流学科行列</w:t>
      </w:r>
      <w:r>
        <w:rPr>
          <w:rFonts w:eastAsia="仿宋" w:hint="eastAsia"/>
        </w:rPr>
        <w:t>。</w:t>
      </w:r>
    </w:p>
    <w:p>
      <w:pPr>
        <w:pStyle w:val="style0"/>
        <w:spacing w:lineRule="exact" w:line="640"/>
        <w:rPr>
          <w:rFonts w:eastAsia="仿宋"/>
        </w:rPr>
      </w:pPr>
      <w:r>
        <w:rPr>
          <w:rFonts w:eastAsia="仿宋"/>
        </w:rPr>
        <w:t>——</w:t>
      </w:r>
      <w:r>
        <w:rPr>
          <w:rFonts w:eastAsia="仿宋"/>
        </w:rPr>
        <w:t>建立财政支持稳定增长机制。</w:t>
      </w:r>
      <w:r>
        <w:rPr>
          <w:rFonts w:eastAsia="仿宋" w:hint="eastAsia"/>
        </w:rPr>
        <w:t>引导多元化、多层次投入，</w:t>
      </w:r>
      <w:r>
        <w:rPr>
          <w:rFonts w:eastAsia="仿宋" w:hint="eastAsia"/>
        </w:rPr>
        <w:t>基础研究与应用基础研究占全社会研发费用投入比重逐步提高</w:t>
      </w:r>
      <w:r>
        <w:rPr>
          <w:rFonts w:eastAsia="仿宋"/>
        </w:rPr>
        <w:t>。</w:t>
      </w:r>
    </w:p>
    <w:p>
      <w:pPr>
        <w:pStyle w:val="style1"/>
        <w:spacing w:lineRule="exact" w:line="640"/>
        <w:rPr>
          <w:rFonts w:ascii="黑体" w:eastAsia="黑体" w:hAnsi="黑体"/>
        </w:rPr>
      </w:pPr>
      <w:r>
        <w:rPr>
          <w:rFonts w:ascii="黑体" w:eastAsia="黑体" w:hAnsi="黑体"/>
        </w:rPr>
        <w:t>二、强化基础研究创新平台</w:t>
      </w:r>
    </w:p>
    <w:p>
      <w:pPr>
        <w:pStyle w:val="style4106"/>
        <w:spacing w:lineRule="exact" w:line="640"/>
        <w:ind w:left="0" w:firstLine="640" w:firstLineChars="200"/>
        <w:rPr>
          <w:rFonts w:eastAsia="楷体"/>
        </w:rPr>
      </w:pPr>
      <w:r>
        <w:rPr>
          <w:rFonts w:eastAsia="楷体" w:hint="eastAsia"/>
        </w:rPr>
        <w:t>优化科技创新基地</w:t>
      </w:r>
      <w:r>
        <w:rPr>
          <w:rFonts w:eastAsia="楷体" w:hint="eastAsia"/>
        </w:rPr>
        <w:t>布局</w:t>
      </w:r>
    </w:p>
    <w:p>
      <w:pPr>
        <w:pStyle w:val="style4106"/>
        <w:numPr>
          <w:ilvl w:val="0"/>
          <w:numId w:val="0"/>
        </w:numPr>
        <w:spacing w:lineRule="exact" w:line="640"/>
        <w:ind w:firstLine="640" w:firstLineChars="200"/>
        <w:outlineLvl w:val="9"/>
        <w:rPr>
          <w:rFonts w:ascii="方正仿宋_GBK" w:eastAsia="仿宋"/>
          <w:lang w:val="zh-CN"/>
        </w:rPr>
      </w:pPr>
      <w:r>
        <w:rPr>
          <w:rFonts w:eastAsia="仿宋" w:hint="eastAsia"/>
          <w:lang w:val="zh-CN"/>
        </w:rPr>
        <w:t>围绕</w:t>
      </w:r>
      <w:r>
        <w:rPr>
          <w:rFonts w:eastAsia="仿宋" w:hint="eastAsia"/>
          <w:lang w:val="zh-CN"/>
        </w:rPr>
        <w:t>先进核能、网络</w:t>
      </w:r>
      <w:r>
        <w:rPr>
          <w:rFonts w:eastAsia="仿宋" w:hint="eastAsia"/>
          <w:lang w:val="zh-CN"/>
        </w:rPr>
        <w:t>空间</w:t>
      </w:r>
      <w:r>
        <w:rPr>
          <w:rFonts w:eastAsia="仿宋"/>
          <w:lang w:val="zh-CN"/>
        </w:rPr>
        <w:t>安全、空</w:t>
      </w:r>
      <w:r>
        <w:rPr>
          <w:rFonts w:eastAsia="仿宋"/>
          <w:lang w:val="zh-CN"/>
        </w:rPr>
        <w:t>天技术</w:t>
      </w:r>
      <w:r>
        <w:rPr>
          <w:rFonts w:eastAsia="仿宋" w:hint="eastAsia"/>
          <w:lang w:val="zh-CN"/>
        </w:rPr>
        <w:t>等领域</w:t>
      </w:r>
      <w:r>
        <w:rPr>
          <w:rFonts w:eastAsia="仿宋"/>
          <w:lang w:val="zh-CN"/>
        </w:rPr>
        <w:t>，</w:t>
      </w:r>
      <w:r>
        <w:rPr>
          <w:rFonts w:eastAsia="仿宋" w:hint="eastAsia"/>
          <w:lang w:val="zh-CN"/>
        </w:rPr>
        <w:t>建设</w:t>
      </w:r>
      <w:r>
        <w:rPr>
          <w:rFonts w:eastAsia="仿宋"/>
          <w:lang w:val="zh-CN"/>
        </w:rPr>
        <w:t>天府实验室</w:t>
      </w:r>
      <w:r>
        <w:rPr>
          <w:rFonts w:eastAsia="仿宋" w:hint="eastAsia"/>
          <w:lang w:val="zh-CN"/>
        </w:rPr>
        <w:t>，创建国家实验室</w:t>
      </w:r>
      <w:r>
        <w:rPr>
          <w:rFonts w:eastAsia="仿宋"/>
          <w:lang w:val="zh-CN"/>
        </w:rPr>
        <w:t>。</w:t>
      </w:r>
      <w:r>
        <w:rPr>
          <w:rFonts w:eastAsia="仿宋" w:hint="eastAsia"/>
          <w:lang w:val="zh-CN"/>
        </w:rPr>
        <w:t>面向国家重大需求和新兴交叉前沿领域</w:t>
      </w:r>
      <w:r>
        <w:rPr>
          <w:rFonts w:eastAsia="仿宋"/>
          <w:lang w:val="zh-CN"/>
        </w:rPr>
        <w:t>，建设国家重点实验室</w:t>
      </w:r>
      <w:r>
        <w:rPr>
          <w:rFonts w:eastAsia="仿宋" w:hint="eastAsia"/>
          <w:lang w:val="zh-CN"/>
        </w:rPr>
        <w:t>。</w:t>
      </w:r>
      <w:r>
        <w:rPr>
          <w:rFonts w:eastAsia="仿宋" w:hint="eastAsia"/>
          <w:lang w:val="zh-CN"/>
        </w:rPr>
        <w:t>优化完善</w:t>
      </w:r>
      <w:r>
        <w:rPr>
          <w:rFonts w:eastAsia="仿宋" w:hint="eastAsia"/>
          <w:lang w:val="zh-CN"/>
        </w:rPr>
        <w:t>四川</w:t>
      </w:r>
      <w:r>
        <w:rPr>
          <w:rFonts w:eastAsia="仿宋" w:hint="eastAsia"/>
          <w:lang w:val="zh-CN"/>
        </w:rPr>
        <w:t>省重点实验室体系</w:t>
      </w:r>
      <w:r>
        <w:rPr>
          <w:rFonts w:eastAsia="仿宋" w:hint="eastAsia"/>
          <w:lang w:val="zh-CN"/>
        </w:rPr>
        <w:t>，组建</w:t>
      </w:r>
      <w:r>
        <w:rPr>
          <w:rFonts w:eastAsia="仿宋" w:hint="eastAsia"/>
          <w:lang w:val="zh-CN"/>
        </w:rPr>
        <w:t>四川省重点实验室联盟</w:t>
      </w:r>
      <w:r>
        <w:rPr>
          <w:rFonts w:eastAsia="仿宋" w:hint="eastAsia"/>
          <w:lang w:val="zh-CN"/>
        </w:rPr>
        <w:t>。</w:t>
      </w:r>
      <w:r>
        <w:rPr>
          <w:rFonts w:eastAsia="仿宋"/>
          <w:lang w:val="zh-CN"/>
        </w:rPr>
        <w:t>推进建设</w:t>
      </w:r>
      <w:r>
        <w:rPr>
          <w:rFonts w:ascii="方正仿宋_GBK" w:eastAsia="仿宋" w:hint="eastAsia"/>
          <w:lang w:val="zh-CN"/>
        </w:rPr>
        <w:t>科学数据中心</w:t>
      </w:r>
      <w:r>
        <w:rPr>
          <w:rFonts w:ascii="方正仿宋_GBK" w:eastAsia="仿宋" w:hint="eastAsia"/>
          <w:lang w:val="zh-CN"/>
        </w:rPr>
        <w:t>、</w:t>
      </w:r>
      <w:r>
        <w:rPr>
          <w:rFonts w:ascii="方正仿宋_GBK" w:eastAsia="仿宋" w:hint="eastAsia"/>
          <w:lang w:val="zh-CN"/>
        </w:rPr>
        <w:t>应用数学中心</w:t>
      </w:r>
      <w:r>
        <w:rPr>
          <w:rFonts w:ascii="方正仿宋_GBK" w:eastAsia="仿宋" w:hint="eastAsia"/>
          <w:lang w:val="zh-CN"/>
        </w:rPr>
        <w:t>、</w:t>
      </w:r>
      <w:r>
        <w:rPr>
          <w:rFonts w:ascii="方正仿宋_GBK" w:eastAsia="仿宋" w:hint="eastAsia"/>
          <w:lang w:val="zh-CN"/>
        </w:rPr>
        <w:t>野外科学观测研究站</w:t>
      </w:r>
      <w:r>
        <w:rPr>
          <w:rFonts w:ascii="方正仿宋_GBK" w:eastAsia="仿宋" w:hint="eastAsia"/>
          <w:lang w:val="zh-CN"/>
        </w:rPr>
        <w:t>、</w:t>
      </w:r>
      <w:r>
        <w:rPr>
          <w:rFonts w:ascii="方正仿宋_GBK" w:eastAsia="仿宋" w:hint="eastAsia"/>
          <w:lang w:val="zh-CN"/>
        </w:rPr>
        <w:t>临床医学研究中心</w:t>
      </w:r>
      <w:r>
        <w:rPr>
          <w:rFonts w:ascii="方正仿宋_GBK" w:eastAsia="仿宋" w:hint="eastAsia"/>
          <w:lang w:val="zh-CN"/>
        </w:rPr>
        <w:t>、</w:t>
      </w:r>
      <w:r>
        <w:rPr>
          <w:rFonts w:ascii="方正仿宋_GBK" w:eastAsia="仿宋" w:hint="eastAsia"/>
          <w:lang w:val="zh-CN"/>
        </w:rPr>
        <w:t>生物种质与实验材料资源库</w:t>
      </w:r>
      <w:r>
        <w:rPr>
          <w:rFonts w:ascii="方正仿宋_GBK" w:eastAsia="仿宋" w:hint="eastAsia"/>
          <w:lang w:val="zh-CN"/>
        </w:rPr>
        <w:t>等</w:t>
      </w:r>
      <w:r>
        <w:rPr>
          <w:rFonts w:ascii="方正仿宋_GBK" w:eastAsia="仿宋" w:hint="eastAsia"/>
          <w:lang w:val="zh-CN"/>
        </w:rPr>
        <w:t>科技</w:t>
      </w:r>
      <w:r>
        <w:rPr>
          <w:rFonts w:ascii="方正仿宋_GBK" w:eastAsia="仿宋" w:hint="eastAsia"/>
          <w:lang w:val="zh-CN"/>
        </w:rPr>
        <w:t>创新基地</w:t>
      </w:r>
      <w:r>
        <w:rPr>
          <w:rFonts w:ascii="方正仿宋_GBK" w:eastAsia="仿宋" w:hint="eastAsia"/>
          <w:lang w:val="zh-CN"/>
        </w:rPr>
        <w:t>。</w:t>
      </w:r>
      <w:r>
        <w:rPr>
          <w:rFonts w:ascii="方正仿宋_GBK" w:eastAsia="仿宋" w:hint="eastAsia"/>
          <w:lang w:val="zh-CN"/>
        </w:rPr>
        <w:t>部署建设国防科技重点实验室。</w:t>
      </w:r>
    </w:p>
    <w:p>
      <w:pPr>
        <w:pStyle w:val="style4106"/>
        <w:numPr>
          <w:ilvl w:val="0"/>
          <w:numId w:val="0"/>
        </w:numPr>
        <w:spacing w:lineRule="exact" w:line="640"/>
        <w:ind w:firstLine="640" w:firstLineChars="200"/>
        <w:outlineLvl w:val="9"/>
        <w:rPr>
          <w:rFonts w:ascii="方正仿宋_GBK" w:eastAsia="仿宋"/>
          <w:b/>
          <w:bCs/>
        </w:rPr>
      </w:pPr>
      <w:r>
        <w:rPr>
          <w:rFonts w:eastAsia="楷体"/>
        </w:rPr>
        <w:t>〔</w:t>
      </w:r>
      <w:r>
        <w:rPr>
          <w:rFonts w:ascii="方正楷体_GBK" w:eastAsia="楷体" w:hint="eastAsia"/>
        </w:rPr>
        <w:t>责任</w:t>
      </w:r>
      <w:r>
        <w:rPr>
          <w:rFonts w:ascii="方正楷体_GBK" w:eastAsia="楷体" w:hint="eastAsia"/>
        </w:rPr>
        <w:t>单位：</w:t>
      </w:r>
      <w:r>
        <w:rPr>
          <w:rFonts w:ascii="方正楷体_GBK" w:eastAsia="楷体" w:hint="eastAsia"/>
        </w:rPr>
        <w:t>科技厅、</w:t>
      </w:r>
      <w:r>
        <w:rPr>
          <w:rFonts w:ascii="方正楷体_GBK" w:eastAsia="楷体" w:hint="eastAsia"/>
        </w:rPr>
        <w:t>省发展改革委</w:t>
      </w:r>
      <w:r>
        <w:rPr>
          <w:rFonts w:ascii="方正楷体_GBK" w:eastAsia="楷体" w:hint="eastAsia"/>
        </w:rPr>
        <w:t>，</w:t>
      </w:r>
      <w:r>
        <w:rPr>
          <w:rFonts w:ascii="方正楷体_GBK" w:eastAsia="楷体" w:hint="eastAsia"/>
        </w:rPr>
        <w:t>财政厅、教育厅、经济和信息化厅、自然资源厅、省国资委</w:t>
      </w:r>
      <w:r>
        <w:rPr>
          <w:rFonts w:ascii="方正楷体_GBK" w:eastAsia="楷体" w:hint="eastAsia"/>
        </w:rPr>
        <w:t>、省委军民融合办</w:t>
      </w:r>
      <w:r>
        <w:rPr>
          <w:rFonts w:ascii="方正楷体_GBK" w:eastAsia="楷体" w:hint="eastAsia"/>
        </w:rPr>
        <w:t>。逗号前为牵头单位，下同</w:t>
      </w:r>
      <w:r>
        <w:rPr>
          <w:rFonts w:eastAsia="楷体"/>
        </w:rPr>
        <w:t>〕</w:t>
      </w:r>
    </w:p>
    <w:p>
      <w:pPr>
        <w:pStyle w:val="style4106"/>
        <w:spacing w:lineRule="exact" w:line="640"/>
        <w:ind w:left="0" w:firstLine="640" w:firstLineChars="200"/>
        <w:rPr>
          <w:rFonts w:eastAsia="楷体"/>
        </w:rPr>
      </w:pPr>
      <w:r>
        <w:rPr>
          <w:rFonts w:eastAsia="楷体" w:hint="eastAsia"/>
        </w:rPr>
        <w:t>加快</w:t>
      </w:r>
      <w:r>
        <w:rPr>
          <w:rFonts w:eastAsia="楷体" w:hint="eastAsia"/>
        </w:rPr>
        <w:t>重大科技基础设施</w:t>
      </w:r>
      <w:r>
        <w:rPr>
          <w:rFonts w:eastAsia="楷体" w:hint="eastAsia"/>
        </w:rPr>
        <w:t>建设</w:t>
      </w:r>
    </w:p>
    <w:p>
      <w:pPr>
        <w:pStyle w:val="style0"/>
        <w:spacing w:lineRule="exact" w:line="640"/>
        <w:rPr>
          <w:rFonts w:eastAsia="仿宋"/>
          <w:lang w:val="zh-CN"/>
        </w:rPr>
      </w:pPr>
      <w:r>
        <w:rPr>
          <w:rFonts w:eastAsia="仿宋" w:hint="eastAsia"/>
        </w:rPr>
        <w:t>加快建设中国环流器装置、</w:t>
      </w:r>
      <w:r>
        <w:rPr>
          <w:rFonts w:eastAsia="仿宋" w:hint="eastAsia"/>
        </w:rPr>
        <w:t>大型低速风洞、</w:t>
      </w:r>
      <w:r>
        <w:rPr>
          <w:rFonts w:eastAsia="仿宋" w:hint="eastAsia"/>
        </w:rPr>
        <w:t>极深地下实验室、子午工程二期</w:t>
      </w:r>
      <w:r>
        <w:rPr>
          <w:rFonts w:eastAsia="仿宋" w:hint="eastAsia"/>
        </w:rPr>
        <w:t>、转化医学设施</w:t>
      </w:r>
      <w:r>
        <w:rPr>
          <w:rFonts w:eastAsia="仿宋" w:hint="eastAsia"/>
        </w:rPr>
        <w:t>等重大科技基础设施。聚焦空间和天文、粒子物理和核物理、能源等领域，</w:t>
      </w:r>
      <w:r>
        <w:rPr>
          <w:rFonts w:eastAsia="仿宋"/>
        </w:rPr>
        <w:t>争取</w:t>
      </w:r>
      <w:r>
        <w:rPr>
          <w:rFonts w:eastAsia="仿宋" w:hint="eastAsia"/>
        </w:rPr>
        <w:t>国家</w:t>
      </w:r>
      <w:r>
        <w:rPr>
          <w:rFonts w:eastAsia="仿宋"/>
        </w:rPr>
        <w:t>重大科技基础设施落地</w:t>
      </w:r>
      <w:r>
        <w:rPr>
          <w:rFonts w:eastAsia="仿宋"/>
        </w:rPr>
        <w:t>，</w:t>
      </w:r>
      <w:r>
        <w:rPr>
          <w:rFonts w:eastAsia="仿宋" w:hint="eastAsia"/>
        </w:rPr>
        <w:t>布局</w:t>
      </w:r>
      <w:r>
        <w:rPr>
          <w:rFonts w:eastAsia="仿宋" w:hint="eastAsia"/>
        </w:rPr>
        <w:t>省级</w:t>
      </w:r>
      <w:r>
        <w:rPr>
          <w:rFonts w:eastAsia="仿宋" w:hint="eastAsia"/>
        </w:rPr>
        <w:t>重大科技基础设施</w:t>
      </w:r>
      <w:r>
        <w:rPr>
          <w:rFonts w:eastAsia="仿宋" w:hint="eastAsia"/>
        </w:rPr>
        <w:t>，打造</w:t>
      </w:r>
      <w:r>
        <w:rPr>
          <w:rFonts w:eastAsia="仿宋" w:hint="eastAsia"/>
        </w:rPr>
        <w:t>基础</w:t>
      </w:r>
      <w:r>
        <w:rPr>
          <w:rFonts w:eastAsia="仿宋" w:hint="eastAsia"/>
        </w:rPr>
        <w:t>研究</w:t>
      </w:r>
      <w:r>
        <w:rPr>
          <w:rFonts w:eastAsia="仿宋" w:hint="eastAsia"/>
        </w:rPr>
        <w:t>重大</w:t>
      </w:r>
      <w:r>
        <w:rPr>
          <w:rFonts w:eastAsia="仿宋" w:hint="eastAsia"/>
        </w:rPr>
        <w:t>装置集群</w:t>
      </w:r>
      <w:r>
        <w:rPr>
          <w:rFonts w:eastAsia="仿宋"/>
        </w:rPr>
        <w:t>。</w:t>
      </w:r>
      <w:r>
        <w:rPr>
          <w:rFonts w:eastAsia="仿宋" w:hint="eastAsia"/>
        </w:rPr>
        <w:t>推进</w:t>
      </w:r>
      <w:r>
        <w:rPr>
          <w:rFonts w:eastAsia="仿宋" w:hint="eastAsia"/>
        </w:rPr>
        <w:t>国家高分、北斗重大专项应用示范项目落地，</w:t>
      </w:r>
      <w:r>
        <w:rPr>
          <w:rFonts w:eastAsia="仿宋" w:hint="eastAsia"/>
        </w:rPr>
        <w:t>实现</w:t>
      </w:r>
      <w:r>
        <w:rPr>
          <w:rFonts w:eastAsia="仿宋" w:hint="eastAsia"/>
        </w:rPr>
        <w:t>卫星通信应用服务于防灾减灾救灾等领域</w:t>
      </w:r>
      <w:r>
        <w:rPr>
          <w:rFonts w:eastAsia="仿宋" w:hint="eastAsia"/>
        </w:rPr>
        <w:t>。</w:t>
      </w:r>
      <w:r>
        <w:rPr>
          <w:rFonts w:eastAsia="仿宋" w:hint="eastAsia"/>
        </w:rPr>
        <w:t>加快建设</w:t>
      </w:r>
      <w:r>
        <w:rPr>
          <w:rFonts w:eastAsia="仿宋" w:hint="eastAsia"/>
        </w:rPr>
        <w:t>生物安全防护三级</w:t>
      </w:r>
      <w:r>
        <w:rPr>
          <w:rFonts w:eastAsia="仿宋" w:hint="eastAsia"/>
        </w:rPr>
        <w:t>、四级</w:t>
      </w:r>
      <w:r>
        <w:rPr>
          <w:rFonts w:eastAsia="仿宋" w:hint="eastAsia"/>
        </w:rPr>
        <w:t>实验室（</w:t>
      </w:r>
      <w:r>
        <w:rPr>
          <w:rFonts w:eastAsia="仿宋"/>
        </w:rPr>
        <w:t>P3</w:t>
      </w:r>
      <w:r>
        <w:rPr>
          <w:rFonts w:eastAsia="仿宋" w:hint="eastAsia"/>
        </w:rPr>
        <w:t>、</w:t>
      </w:r>
      <w:r>
        <w:rPr>
          <w:rFonts w:eastAsia="仿宋"/>
        </w:rPr>
        <w:t>P4</w:t>
      </w:r>
      <w:r>
        <w:rPr>
          <w:rFonts w:eastAsia="仿宋" w:hint="eastAsia"/>
        </w:rPr>
        <w:t>实验室</w:t>
      </w:r>
      <w:r>
        <w:rPr>
          <w:rFonts w:eastAsia="仿宋" w:hint="eastAsia"/>
        </w:rPr>
        <w:t>）</w:t>
      </w:r>
      <w:r>
        <w:rPr>
          <w:rFonts w:eastAsia="仿宋" w:hint="eastAsia"/>
        </w:rPr>
        <w:t>，提升</w:t>
      </w:r>
      <w:r>
        <w:rPr>
          <w:rFonts w:eastAsia="仿宋" w:hint="eastAsia"/>
        </w:rPr>
        <w:t>应对</w:t>
      </w:r>
      <w:r>
        <w:rPr>
          <w:rFonts w:eastAsia="仿宋" w:hint="eastAsia"/>
        </w:rPr>
        <w:t>公共卫生突发事件的能力</w:t>
      </w:r>
      <w:r>
        <w:rPr>
          <w:rFonts w:eastAsia="仿宋" w:hint="eastAsia"/>
        </w:rPr>
        <w:t>。</w:t>
      </w:r>
      <w:r>
        <w:rPr>
          <w:rFonts w:eastAsia="仿宋" w:hint="eastAsia"/>
          <w:lang w:val="zh-CN"/>
        </w:rPr>
        <w:t>布局</w:t>
      </w:r>
      <w:r>
        <w:rPr>
          <w:rFonts w:eastAsia="仿宋"/>
          <w:lang w:val="zh-CN"/>
        </w:rPr>
        <w:t>5G</w:t>
      </w:r>
      <w:r>
        <w:rPr>
          <w:rFonts w:eastAsia="仿宋" w:hint="eastAsia"/>
          <w:lang w:val="zh-CN"/>
        </w:rPr>
        <w:t>网络</w:t>
      </w:r>
      <w:r>
        <w:rPr>
          <w:rFonts w:eastAsia="仿宋"/>
          <w:lang w:val="zh-CN"/>
        </w:rPr>
        <w:t>、大数据中心</w:t>
      </w:r>
      <w:r>
        <w:rPr>
          <w:rFonts w:eastAsia="仿宋"/>
          <w:lang w:val="zh-CN"/>
        </w:rPr>
        <w:t>、</w:t>
      </w:r>
      <w:r>
        <w:rPr>
          <w:rFonts w:eastAsia="仿宋" w:hint="eastAsia"/>
          <w:lang w:val="zh-CN"/>
        </w:rPr>
        <w:t>人工智能</w:t>
      </w:r>
      <w:r>
        <w:rPr>
          <w:rFonts w:eastAsia="仿宋"/>
          <w:lang w:val="zh-CN"/>
        </w:rPr>
        <w:t>等</w:t>
      </w:r>
      <w:r>
        <w:rPr>
          <w:rFonts w:eastAsia="仿宋" w:hint="eastAsia"/>
          <w:lang w:val="zh-CN"/>
        </w:rPr>
        <w:t>新基建，推动</w:t>
      </w:r>
      <w:r>
        <w:rPr>
          <w:rFonts w:eastAsia="仿宋" w:hint="eastAsia"/>
          <w:lang w:val="zh-CN"/>
        </w:rPr>
        <w:t>设施建设与交叉前沿研究深度融合。</w:t>
      </w:r>
    </w:p>
    <w:p>
      <w:pPr>
        <w:pStyle w:val="style0"/>
        <w:spacing w:lineRule="exact" w:line="640"/>
        <w:rPr>
          <w:rFonts w:eastAsia="仿宋"/>
          <w:b/>
          <w:bCs/>
        </w:rPr>
      </w:pPr>
      <w:r>
        <w:rPr>
          <w:rFonts w:eastAsia="仿宋"/>
        </w:rPr>
        <w:t>〔</w:t>
      </w:r>
      <w:r>
        <w:rPr>
          <w:rFonts w:ascii="方正楷体_GBK" w:eastAsia="仿宋" w:hint="eastAsia"/>
        </w:rPr>
        <w:t>责任单位：</w:t>
      </w:r>
      <w:r>
        <w:rPr>
          <w:rFonts w:ascii="方正楷体_GBK" w:eastAsia="楷体" w:hint="eastAsia"/>
        </w:rPr>
        <w:t>省发展改革委、科技厅</w:t>
      </w:r>
      <w:r>
        <w:rPr>
          <w:rFonts w:ascii="方正楷体_GBK" w:eastAsia="楷体" w:hint="eastAsia"/>
        </w:rPr>
        <w:t>，</w:t>
      </w:r>
      <w:r>
        <w:rPr>
          <w:rFonts w:ascii="方正楷体_GBK" w:eastAsia="楷体" w:hint="eastAsia"/>
        </w:rPr>
        <w:t>财政厅、教育厅</w:t>
      </w:r>
      <w:r>
        <w:rPr>
          <w:rFonts w:ascii="方正楷体_GBK" w:eastAsia="楷体" w:hint="eastAsia"/>
        </w:rPr>
        <w:t>、</w:t>
      </w:r>
      <w:r>
        <w:rPr>
          <w:rFonts w:ascii="方正楷体_GBK" w:eastAsia="楷体" w:hint="eastAsia"/>
        </w:rPr>
        <w:t>省委军民融合办、</w:t>
      </w:r>
      <w:r>
        <w:rPr>
          <w:rFonts w:ascii="方正楷体_GBK" w:eastAsia="楷体" w:hint="eastAsia"/>
        </w:rPr>
        <w:t>自然资源厅</w:t>
      </w:r>
      <w:r>
        <w:rPr>
          <w:rFonts w:ascii="方正楷体_GBK" w:eastAsia="楷体" w:hint="eastAsia"/>
        </w:rPr>
        <w:t>、省卫生健康委</w:t>
      </w:r>
      <w:r>
        <w:rPr>
          <w:rFonts w:eastAsia="仿宋"/>
        </w:rPr>
        <w:t>〕</w:t>
      </w:r>
    </w:p>
    <w:p>
      <w:pPr>
        <w:pStyle w:val="style1"/>
        <w:spacing w:lineRule="exact" w:line="640"/>
        <w:rPr>
          <w:rFonts w:ascii="黑体" w:eastAsia="黑体" w:hAnsi="黑体"/>
        </w:rPr>
      </w:pPr>
      <w:r>
        <w:rPr>
          <w:rFonts w:ascii="黑体" w:eastAsia="黑体" w:hAnsi="黑体" w:hint="eastAsia"/>
        </w:rPr>
        <w:t>三、壮大基础研究人才</w:t>
      </w:r>
      <w:r>
        <w:rPr>
          <w:rFonts w:ascii="黑体" w:eastAsia="黑体" w:hAnsi="黑体" w:hint="eastAsia"/>
        </w:rPr>
        <w:t>队伍</w:t>
      </w:r>
    </w:p>
    <w:p>
      <w:pPr>
        <w:pStyle w:val="style4106"/>
        <w:spacing w:lineRule="exact" w:line="640"/>
        <w:ind w:left="0" w:firstLine="640" w:firstLineChars="200"/>
        <w:rPr>
          <w:rFonts w:eastAsia="楷体"/>
        </w:rPr>
      </w:pPr>
      <w:r>
        <w:rPr>
          <w:rFonts w:eastAsia="楷体" w:hint="eastAsia"/>
        </w:rPr>
        <w:t>创新</w:t>
      </w:r>
      <w:r>
        <w:rPr>
          <w:rFonts w:eastAsia="楷体" w:hint="eastAsia"/>
        </w:rPr>
        <w:t>人才引培</w:t>
      </w:r>
      <w:r>
        <w:rPr>
          <w:rFonts w:eastAsia="楷体" w:hint="eastAsia"/>
        </w:rPr>
        <w:t>和</w:t>
      </w:r>
      <w:r>
        <w:rPr>
          <w:rFonts w:eastAsia="楷体" w:hint="eastAsia"/>
        </w:rPr>
        <w:t>激励</w:t>
      </w:r>
      <w:r>
        <w:rPr>
          <w:rFonts w:eastAsia="楷体" w:hint="eastAsia"/>
        </w:rPr>
        <w:t>机制</w:t>
      </w:r>
    </w:p>
    <w:p>
      <w:pPr>
        <w:pStyle w:val="style0"/>
        <w:spacing w:lineRule="exact" w:line="640"/>
        <w:rPr>
          <w:rFonts w:eastAsia="仿宋"/>
        </w:rPr>
      </w:pPr>
      <w:r>
        <w:rPr>
          <w:rFonts w:eastAsia="仿宋" w:hint="eastAsia"/>
        </w:rPr>
        <w:t>围绕我省重大战略需求</w:t>
      </w:r>
      <w:r>
        <w:rPr>
          <w:rFonts w:eastAsia="仿宋" w:hint="eastAsia"/>
        </w:rPr>
        <w:t>，</w:t>
      </w:r>
      <w:r>
        <w:rPr>
          <w:rFonts w:eastAsia="仿宋" w:hint="eastAsia"/>
        </w:rPr>
        <w:t>依托天府</w:t>
      </w:r>
      <w:r>
        <w:rPr>
          <w:rFonts w:eastAsia="仿宋" w:hint="eastAsia"/>
        </w:rPr>
        <w:t>系列</w:t>
      </w:r>
      <w:r>
        <w:rPr>
          <w:rFonts w:eastAsia="仿宋" w:hint="eastAsia"/>
        </w:rPr>
        <w:t>人才项目，大力培养引进“高精尖缺”的基础研究高层次人才和创新团队</w:t>
      </w:r>
      <w:r>
        <w:rPr>
          <w:rFonts w:eastAsia="仿宋" w:hint="eastAsia"/>
        </w:rPr>
        <w:t>。</w:t>
      </w:r>
      <w:r>
        <w:rPr>
          <w:rFonts w:eastAsia="仿宋" w:hint="eastAsia"/>
        </w:rPr>
        <w:t>深化省校（院、企）战略合作，</w:t>
      </w:r>
      <w:r>
        <w:rPr>
          <w:rFonts w:eastAsia="仿宋" w:hint="eastAsia"/>
        </w:rPr>
        <w:t>鼓励高校院所、企业</w:t>
      </w:r>
      <w:r>
        <w:rPr>
          <w:rFonts w:eastAsia="仿宋" w:hint="eastAsia"/>
        </w:rPr>
        <w:t>采取特聘岗位、项目合作等方式</w:t>
      </w:r>
      <w:r>
        <w:rPr>
          <w:rFonts w:eastAsia="仿宋" w:hint="eastAsia"/>
        </w:rPr>
        <w:t>柔性引才。</w:t>
      </w:r>
      <w:r>
        <w:rPr>
          <w:rFonts w:eastAsia="仿宋" w:hint="eastAsia"/>
        </w:rPr>
        <w:t>支持</w:t>
      </w:r>
      <w:r>
        <w:rPr>
          <w:rFonts w:eastAsia="仿宋" w:hint="eastAsia"/>
        </w:rPr>
        <w:t>引进</w:t>
      </w:r>
      <w:r>
        <w:rPr>
          <w:rFonts w:eastAsia="仿宋"/>
        </w:rPr>
        <w:t>人才担任省属高校、科研院所的领导</w:t>
      </w:r>
      <w:r>
        <w:rPr>
          <w:rFonts w:eastAsia="仿宋" w:hint="eastAsia"/>
        </w:rPr>
        <w:t>职务</w:t>
      </w:r>
      <w:r>
        <w:rPr>
          <w:rFonts w:eastAsia="仿宋"/>
        </w:rPr>
        <w:t>和高级专业技术职务。</w:t>
      </w:r>
      <w:r>
        <w:rPr>
          <w:rFonts w:eastAsia="仿宋" w:hint="eastAsia"/>
        </w:rPr>
        <w:t>鼓励各地探索制定</w:t>
      </w:r>
      <w:r>
        <w:rPr>
          <w:rFonts w:eastAsia="仿宋" w:hint="eastAsia"/>
        </w:rPr>
        <w:t>差异</w:t>
      </w:r>
      <w:r>
        <w:rPr>
          <w:rFonts w:eastAsia="仿宋" w:hint="eastAsia"/>
        </w:rPr>
        <w:t>化的区域人才政策</w:t>
      </w:r>
      <w:r>
        <w:rPr>
          <w:rFonts w:eastAsia="仿宋" w:hint="eastAsia"/>
        </w:rPr>
        <w:t>，</w:t>
      </w:r>
      <w:r>
        <w:rPr>
          <w:rFonts w:eastAsia="仿宋" w:hint="eastAsia"/>
        </w:rPr>
        <w:t>研究完善</w:t>
      </w:r>
      <w:r>
        <w:rPr>
          <w:rFonts w:eastAsia="仿宋" w:hint="eastAsia"/>
        </w:rPr>
        <w:t>基础研究薄弱地区</w:t>
      </w:r>
      <w:r>
        <w:rPr>
          <w:rFonts w:eastAsia="仿宋" w:hint="eastAsia"/>
        </w:rPr>
        <w:t>的</w:t>
      </w:r>
      <w:r>
        <w:rPr>
          <w:rFonts w:eastAsia="仿宋" w:hint="eastAsia"/>
        </w:rPr>
        <w:t>人才激励引导政策。建立结合重大科研任务的人才培养机制，</w:t>
      </w:r>
      <w:r>
        <w:rPr>
          <w:rFonts w:eastAsia="仿宋" w:hint="eastAsia"/>
        </w:rPr>
        <w:t>支持</w:t>
      </w:r>
      <w:r>
        <w:rPr>
          <w:rFonts w:eastAsia="仿宋" w:hint="eastAsia"/>
        </w:rPr>
        <w:t>专职科研队伍</w:t>
      </w:r>
      <w:r>
        <w:rPr>
          <w:rFonts w:eastAsia="仿宋" w:hint="eastAsia"/>
        </w:rPr>
        <w:t>建设，</w:t>
      </w:r>
      <w:r>
        <w:rPr>
          <w:rFonts w:eastAsia="仿宋" w:hint="eastAsia"/>
        </w:rPr>
        <w:t>鼓励</w:t>
      </w:r>
      <w:r>
        <w:rPr>
          <w:rFonts w:eastAsia="仿宋"/>
        </w:rPr>
        <w:t>创新基地吸纳</w:t>
      </w:r>
      <w:r>
        <w:rPr>
          <w:rFonts w:eastAsia="仿宋" w:hint="eastAsia"/>
        </w:rPr>
        <w:t>学生</w:t>
      </w:r>
      <w:r>
        <w:rPr>
          <w:rFonts w:eastAsia="仿宋"/>
        </w:rPr>
        <w:t>参与基础研究</w:t>
      </w:r>
      <w:r>
        <w:rPr>
          <w:rFonts w:eastAsia="仿宋"/>
        </w:rPr>
        <w:t>，</w:t>
      </w:r>
      <w:r>
        <w:rPr>
          <w:rFonts w:eastAsia="仿宋" w:hint="eastAsia"/>
        </w:rPr>
        <w:t>支持高校实施“强基计划”，</w:t>
      </w:r>
      <w:r>
        <w:rPr>
          <w:rFonts w:eastAsia="仿宋" w:hint="eastAsia"/>
        </w:rPr>
        <w:t>培育基础学科拔尖学生</w:t>
      </w:r>
      <w:r>
        <w:rPr>
          <w:rFonts w:eastAsia="仿宋"/>
        </w:rPr>
        <w:t>。支持</w:t>
      </w:r>
      <w:r>
        <w:rPr>
          <w:rFonts w:eastAsia="仿宋" w:hint="eastAsia"/>
        </w:rPr>
        <w:t>军工单位</w:t>
      </w:r>
      <w:r>
        <w:rPr>
          <w:rFonts w:eastAsia="仿宋"/>
        </w:rPr>
        <w:t>与</w:t>
      </w:r>
      <w:r>
        <w:rPr>
          <w:rFonts w:eastAsia="仿宋" w:hint="eastAsia"/>
        </w:rPr>
        <w:t>学校</w:t>
      </w:r>
      <w:r>
        <w:rPr>
          <w:rFonts w:eastAsia="仿宋"/>
        </w:rPr>
        <w:t>开展</w:t>
      </w:r>
      <w:r>
        <w:rPr>
          <w:rFonts w:ascii="方正仿宋_GBK" w:eastAsia="仿宋" w:hint="eastAsia"/>
        </w:rPr>
        <w:t>“订单式”</w:t>
      </w:r>
      <w:r>
        <w:rPr>
          <w:rFonts w:eastAsia="仿宋"/>
        </w:rPr>
        <w:t>培养，培育</w:t>
      </w:r>
      <w:r>
        <w:rPr>
          <w:rFonts w:eastAsia="仿宋" w:hint="eastAsia"/>
        </w:rPr>
        <w:t>军地</w:t>
      </w:r>
      <w:r>
        <w:rPr>
          <w:rFonts w:eastAsia="仿宋"/>
        </w:rPr>
        <w:t>两用</w:t>
      </w:r>
      <w:r>
        <w:rPr>
          <w:rFonts w:eastAsia="仿宋" w:hint="eastAsia"/>
        </w:rPr>
        <w:t>应用基础</w:t>
      </w:r>
      <w:r>
        <w:rPr>
          <w:rFonts w:eastAsia="仿宋"/>
        </w:rPr>
        <w:t>研究型人才</w:t>
      </w:r>
      <w:r>
        <w:rPr>
          <w:rFonts w:eastAsia="仿宋"/>
        </w:rPr>
        <w:t>。</w:t>
      </w:r>
    </w:p>
    <w:p>
      <w:pPr>
        <w:pStyle w:val="style0"/>
        <w:spacing w:lineRule="exact" w:line="640"/>
        <w:rPr>
          <w:rFonts w:eastAsia="仿宋"/>
        </w:rPr>
      </w:pPr>
      <w:r>
        <w:rPr>
          <w:rFonts w:eastAsia="仿宋" w:hint="eastAsia"/>
        </w:rPr>
        <w:t>深化</w:t>
      </w:r>
      <w:r>
        <w:rPr>
          <w:rFonts w:eastAsia="仿宋" w:hint="eastAsia"/>
        </w:rPr>
        <w:t>科技体制改革，</w:t>
      </w:r>
      <w:r>
        <w:rPr>
          <w:rFonts w:eastAsia="仿宋" w:hint="eastAsia"/>
        </w:rPr>
        <w:t>赋予科研人员职务科技成果所有权或长期使用权。</w:t>
      </w:r>
      <w:r>
        <w:rPr>
          <w:rFonts w:eastAsia="仿宋" w:hint="eastAsia"/>
        </w:rPr>
        <w:t>推动人才体制机制改革，</w:t>
      </w:r>
      <w:r>
        <w:rPr>
          <w:rFonts w:eastAsia="仿宋" w:hint="eastAsia"/>
        </w:rPr>
        <w:t>扩大高校院</w:t>
      </w:r>
      <w:r>
        <w:rPr>
          <w:rFonts w:eastAsia="仿宋" w:hint="eastAsia"/>
        </w:rPr>
        <w:t>所在</w:t>
      </w:r>
      <w:r>
        <w:rPr>
          <w:rFonts w:eastAsia="仿宋" w:hint="eastAsia"/>
        </w:rPr>
        <w:t>组织人事、薪酬分配、经费管理等</w:t>
      </w:r>
      <w:r>
        <w:rPr>
          <w:rFonts w:eastAsia="仿宋" w:hint="eastAsia"/>
        </w:rPr>
        <w:t>方面自主权</w:t>
      </w:r>
      <w:r>
        <w:rPr>
          <w:rFonts w:eastAsia="仿宋" w:hint="eastAsia"/>
        </w:rPr>
        <w:t>。</w:t>
      </w:r>
      <w:r>
        <w:rPr>
          <w:rFonts w:ascii="方正仿宋_GBK" w:eastAsia="仿宋" w:hint="eastAsia"/>
        </w:rPr>
        <w:t>实施重点项目攻关“揭榜挂</w:t>
      </w:r>
      <w:r>
        <w:rPr>
          <w:rFonts w:ascii="方正仿宋_GBK" w:eastAsia="仿宋" w:hint="eastAsia"/>
        </w:rPr>
        <w:t>帅”，激发人才创新活力。</w:t>
      </w:r>
      <w:r>
        <w:rPr>
          <w:rFonts w:eastAsia="仿宋" w:hint="eastAsia"/>
        </w:rPr>
        <w:t>强化</w:t>
      </w:r>
      <w:r>
        <w:rPr>
          <w:rFonts w:eastAsia="仿宋" w:hint="eastAsia"/>
        </w:rPr>
        <w:t>对承担重大任务的</w:t>
      </w:r>
      <w:r>
        <w:rPr>
          <w:rFonts w:eastAsia="仿宋" w:hint="eastAsia"/>
        </w:rPr>
        <w:t>人才</w:t>
      </w:r>
      <w:r>
        <w:rPr>
          <w:rFonts w:eastAsia="仿宋" w:hint="eastAsia"/>
        </w:rPr>
        <w:t>和团队</w:t>
      </w:r>
      <w:r>
        <w:rPr>
          <w:rFonts w:eastAsia="仿宋" w:hint="eastAsia"/>
        </w:rPr>
        <w:t>的激励，</w:t>
      </w:r>
      <w:r>
        <w:rPr>
          <w:rFonts w:eastAsia="仿宋" w:hint="eastAsia"/>
        </w:rPr>
        <w:t>探索实行年薪制和学术休假制度</w:t>
      </w:r>
      <w:r>
        <w:rPr>
          <w:rFonts w:eastAsia="仿宋" w:hint="eastAsia"/>
        </w:rPr>
        <w:t>。</w:t>
      </w:r>
    </w:p>
    <w:p>
      <w:pPr>
        <w:pStyle w:val="style4106"/>
        <w:numPr>
          <w:ilvl w:val="0"/>
          <w:numId w:val="0"/>
        </w:numPr>
        <w:spacing w:lineRule="exact" w:line="640"/>
        <w:ind w:firstLine="640" w:firstLineChars="200"/>
        <w:outlineLvl w:val="9"/>
        <w:rPr>
          <w:rFonts w:eastAsia="楷体"/>
          <w:b/>
          <w:bCs/>
        </w:rPr>
      </w:pPr>
      <w:r>
        <w:rPr>
          <w:rFonts w:ascii="方正楷体_GBK" w:eastAsia="楷体" w:hint="eastAsia"/>
        </w:rPr>
        <w:t>〔责任单位：</w:t>
      </w:r>
      <w:r>
        <w:rPr>
          <w:rFonts w:ascii="方正楷体_GBK" w:eastAsia="楷体" w:hint="eastAsia"/>
        </w:rPr>
        <w:t>省人才办、科技厅</w:t>
      </w:r>
      <w:r>
        <w:rPr>
          <w:rFonts w:ascii="方正楷体_GBK" w:eastAsia="楷体" w:hint="eastAsia"/>
        </w:rPr>
        <w:t>、</w:t>
      </w:r>
      <w:r>
        <w:rPr>
          <w:rFonts w:ascii="方正楷体_GBK" w:eastAsia="楷体" w:hint="eastAsia"/>
        </w:rPr>
        <w:t>教育厅</w:t>
      </w:r>
      <w:r>
        <w:rPr>
          <w:rFonts w:ascii="方正楷体_GBK" w:eastAsia="楷体" w:hint="eastAsia"/>
        </w:rPr>
        <w:t>、</w:t>
      </w:r>
      <w:r>
        <w:rPr>
          <w:rFonts w:ascii="方正楷体_GBK" w:eastAsia="楷体" w:hint="eastAsia"/>
        </w:rPr>
        <w:t>各市（州）人民政府，</w:t>
      </w:r>
      <w:r>
        <w:rPr>
          <w:rFonts w:ascii="方正楷体_GBK" w:eastAsia="楷体" w:hint="eastAsia"/>
        </w:rPr>
        <w:t>人力资源社会保障厅、省知识产权服务促进中心、</w:t>
      </w:r>
      <w:r>
        <w:rPr>
          <w:rFonts w:ascii="方正楷体_GBK" w:eastAsia="楷体" w:hint="eastAsia"/>
        </w:rPr>
        <w:t>省外事办、省委军民融合办</w:t>
      </w:r>
      <w:r>
        <w:rPr>
          <w:rFonts w:eastAsia="楷体"/>
        </w:rPr>
        <w:t>〕</w:t>
      </w:r>
    </w:p>
    <w:p>
      <w:pPr>
        <w:pStyle w:val="style4106"/>
        <w:spacing w:lineRule="exact" w:line="640"/>
        <w:ind w:left="0" w:firstLine="640" w:firstLineChars="200"/>
        <w:rPr>
          <w:rFonts w:eastAsia="楷体"/>
        </w:rPr>
      </w:pPr>
      <w:r>
        <w:rPr>
          <w:rFonts w:eastAsia="楷体" w:hint="eastAsia"/>
        </w:rPr>
        <w:t>完善</w:t>
      </w:r>
      <w:r>
        <w:rPr>
          <w:rFonts w:eastAsia="楷体" w:hint="eastAsia"/>
        </w:rPr>
        <w:t>青年人才梯次资助体系</w:t>
      </w:r>
    </w:p>
    <w:p>
      <w:pPr>
        <w:pStyle w:val="style4106"/>
        <w:numPr>
          <w:ilvl w:val="0"/>
          <w:numId w:val="0"/>
        </w:numPr>
        <w:spacing w:lineRule="exact" w:line="640"/>
        <w:ind w:firstLine="640" w:firstLineChars="200"/>
        <w:outlineLvl w:val="9"/>
        <w:rPr>
          <w:rFonts w:eastAsia="仿宋"/>
        </w:rPr>
      </w:pPr>
      <w:r>
        <w:rPr>
          <w:rFonts w:eastAsia="仿宋" w:hint="eastAsia"/>
        </w:rPr>
        <w:t>抓住原创性突破的峰值年龄，</w:t>
      </w:r>
      <w:r>
        <w:rPr>
          <w:rFonts w:eastAsia="仿宋" w:hint="eastAsia"/>
        </w:rPr>
        <w:t>引导</w:t>
      </w:r>
      <w:r>
        <w:rPr>
          <w:rFonts w:eastAsia="仿宋" w:hint="eastAsia"/>
        </w:rPr>
        <w:t>和</w:t>
      </w:r>
      <w:r>
        <w:rPr>
          <w:rFonts w:eastAsia="仿宋" w:hint="eastAsia"/>
        </w:rPr>
        <w:t>支持优秀青年人才潜心基础科学研究。</w:t>
      </w:r>
      <w:r>
        <w:rPr>
          <w:rFonts w:eastAsia="仿宋" w:hint="eastAsia"/>
        </w:rPr>
        <w:t>自由探索</w:t>
      </w:r>
      <w:r>
        <w:rPr>
          <w:rFonts w:eastAsia="仿宋" w:hint="eastAsia"/>
        </w:rPr>
        <w:t>类</w:t>
      </w:r>
      <w:r>
        <w:rPr>
          <w:rFonts w:eastAsia="仿宋" w:hint="eastAsia"/>
        </w:rPr>
        <w:t>项目重点支持</w:t>
      </w:r>
      <w:r>
        <w:rPr>
          <w:rFonts w:eastAsia="仿宋"/>
        </w:rPr>
        <w:t>35</w:t>
      </w:r>
      <w:r>
        <w:rPr>
          <w:rFonts w:eastAsia="仿宋" w:hint="eastAsia"/>
        </w:rPr>
        <w:t>周岁以下的</w:t>
      </w:r>
      <w:r>
        <w:rPr>
          <w:rFonts w:eastAsia="仿宋" w:hint="eastAsia"/>
        </w:rPr>
        <w:t>创新</w:t>
      </w:r>
      <w:r>
        <w:rPr>
          <w:rFonts w:eastAsia="仿宋" w:hint="eastAsia"/>
        </w:rPr>
        <w:t>人才</w:t>
      </w:r>
      <w:r>
        <w:rPr>
          <w:rFonts w:eastAsia="仿宋" w:hint="eastAsia"/>
        </w:rPr>
        <w:t>开展非共识</w:t>
      </w:r>
      <w:r>
        <w:rPr>
          <w:rFonts w:eastAsia="仿宋" w:hint="eastAsia"/>
        </w:rPr>
        <w:t>、原创性</w:t>
      </w:r>
      <w:r>
        <w:rPr>
          <w:rFonts w:eastAsia="仿宋" w:hint="eastAsia"/>
        </w:rPr>
        <w:t>研究</w:t>
      </w:r>
      <w:r>
        <w:rPr>
          <w:rFonts w:eastAsia="仿宋" w:hint="eastAsia"/>
        </w:rPr>
        <w:t>；</w:t>
      </w:r>
      <w:r>
        <w:rPr>
          <w:rFonts w:eastAsia="仿宋" w:hint="eastAsia"/>
        </w:rPr>
        <w:t>重大</w:t>
      </w:r>
      <w:r>
        <w:rPr>
          <w:rFonts w:eastAsia="仿宋" w:hint="eastAsia"/>
        </w:rPr>
        <w:t>前沿</w:t>
      </w:r>
      <w:r>
        <w:rPr>
          <w:rFonts w:eastAsia="仿宋" w:hint="eastAsia"/>
        </w:rPr>
        <w:t>类</w:t>
      </w:r>
      <w:r>
        <w:rPr>
          <w:rFonts w:eastAsia="仿宋" w:hint="eastAsia"/>
        </w:rPr>
        <w:t>项目</w:t>
      </w:r>
      <w:r>
        <w:rPr>
          <w:rFonts w:eastAsia="仿宋" w:hint="eastAsia"/>
        </w:rPr>
        <w:t>优先</w:t>
      </w:r>
      <w:r>
        <w:rPr>
          <w:rFonts w:eastAsia="仿宋" w:hint="eastAsia"/>
        </w:rPr>
        <w:t>支持</w:t>
      </w:r>
      <w:r>
        <w:rPr>
          <w:rFonts w:eastAsia="仿宋"/>
        </w:rPr>
        <w:t>40</w:t>
      </w:r>
      <w:r>
        <w:rPr>
          <w:rFonts w:eastAsia="仿宋" w:hint="eastAsia"/>
        </w:rPr>
        <w:t>周岁</w:t>
      </w:r>
      <w:r>
        <w:rPr>
          <w:rFonts w:eastAsia="仿宋" w:hint="eastAsia"/>
        </w:rPr>
        <w:t>以下</w:t>
      </w:r>
      <w:r>
        <w:rPr>
          <w:rFonts w:eastAsia="仿宋" w:hint="eastAsia"/>
        </w:rPr>
        <w:t>的</w:t>
      </w:r>
      <w:r>
        <w:rPr>
          <w:rFonts w:eastAsia="仿宋" w:hint="eastAsia"/>
        </w:rPr>
        <w:t>创新人才</w:t>
      </w:r>
      <w:r>
        <w:rPr>
          <w:rFonts w:eastAsia="仿宋" w:hint="eastAsia"/>
        </w:rPr>
        <w:t>持续</w:t>
      </w:r>
      <w:r>
        <w:rPr>
          <w:rFonts w:eastAsia="仿宋" w:hint="eastAsia"/>
        </w:rPr>
        <w:t>开展</w:t>
      </w:r>
      <w:r>
        <w:rPr>
          <w:rFonts w:eastAsia="仿宋" w:hint="eastAsia"/>
        </w:rPr>
        <w:t>关键核心技术重大科学问题</w:t>
      </w:r>
      <w:r>
        <w:rPr>
          <w:rFonts w:eastAsia="仿宋" w:hint="eastAsia"/>
        </w:rPr>
        <w:t>研究</w:t>
      </w:r>
      <w:r>
        <w:rPr>
          <w:rFonts w:eastAsia="仿宋"/>
        </w:rPr>
        <w:t>；</w:t>
      </w:r>
      <w:r>
        <w:rPr>
          <w:rFonts w:eastAsia="仿宋" w:hint="eastAsia"/>
        </w:rPr>
        <w:t>依托杰出青年科技人才和青年科技创新研究团队项目</w:t>
      </w:r>
      <w:r>
        <w:rPr>
          <w:rFonts w:eastAsia="仿宋" w:hint="eastAsia"/>
        </w:rPr>
        <w:t>支持</w:t>
      </w:r>
      <w:r>
        <w:rPr>
          <w:rFonts w:eastAsia="仿宋"/>
        </w:rPr>
        <w:t>45</w:t>
      </w:r>
      <w:r>
        <w:rPr>
          <w:rFonts w:eastAsia="仿宋" w:hint="eastAsia"/>
        </w:rPr>
        <w:t>周岁以下的人才（团队）</w:t>
      </w:r>
      <w:r>
        <w:rPr>
          <w:rFonts w:eastAsia="仿宋" w:hint="eastAsia"/>
        </w:rPr>
        <w:t>开展</w:t>
      </w:r>
      <w:r>
        <w:rPr>
          <w:rFonts w:eastAsia="仿宋" w:hint="eastAsia"/>
        </w:rPr>
        <w:t>基础</w:t>
      </w:r>
      <w:r>
        <w:rPr>
          <w:rFonts w:eastAsia="仿宋" w:hint="eastAsia"/>
        </w:rPr>
        <w:t>研究与应用基础科学</w:t>
      </w:r>
      <w:r>
        <w:rPr>
          <w:rFonts w:eastAsia="仿宋" w:hint="eastAsia"/>
        </w:rPr>
        <w:t>研究</w:t>
      </w:r>
      <w:r>
        <w:rPr>
          <w:rFonts w:eastAsia="仿宋" w:hint="eastAsia"/>
        </w:rPr>
        <w:t>。</w:t>
      </w:r>
      <w:r>
        <w:rPr>
          <w:rFonts w:eastAsia="仿宋" w:hint="eastAsia"/>
        </w:rPr>
        <w:t>在</w:t>
      </w:r>
      <w:r>
        <w:rPr>
          <w:rFonts w:eastAsia="仿宋" w:hint="eastAsia"/>
        </w:rPr>
        <w:t>省院省校科技合作研发</w:t>
      </w:r>
      <w:r>
        <w:rPr>
          <w:rFonts w:eastAsia="仿宋" w:hint="eastAsia"/>
        </w:rPr>
        <w:t>类</w:t>
      </w:r>
      <w:r>
        <w:rPr>
          <w:rFonts w:eastAsia="仿宋" w:hint="eastAsia"/>
        </w:rPr>
        <w:t>项目</w:t>
      </w:r>
      <w:r>
        <w:rPr>
          <w:rFonts w:eastAsia="仿宋" w:hint="eastAsia"/>
        </w:rPr>
        <w:t>中设置青年项目</w:t>
      </w:r>
      <w:r>
        <w:rPr>
          <w:rFonts w:eastAsia="仿宋" w:hint="eastAsia"/>
        </w:rPr>
        <w:t>。</w:t>
      </w:r>
      <w:r>
        <w:rPr>
          <w:rFonts w:eastAsia="仿宋" w:hint="eastAsia"/>
        </w:rPr>
        <w:t>在四川省科学技术奖</w:t>
      </w:r>
      <w:r>
        <w:rPr>
          <w:rFonts w:eastAsia="仿宋" w:hint="eastAsia"/>
        </w:rPr>
        <w:t>中</w:t>
      </w:r>
      <w:r>
        <w:rPr>
          <w:rFonts w:eastAsia="仿宋" w:hint="eastAsia"/>
        </w:rPr>
        <w:t>设立杰出青年科学技术创新奖。</w:t>
      </w:r>
    </w:p>
    <w:p>
      <w:pPr>
        <w:pStyle w:val="style0"/>
        <w:rPr>
          <w:rFonts w:ascii="方正楷体_GBK" w:eastAsia="楷体"/>
        </w:rPr>
      </w:pPr>
      <w:r>
        <w:rPr>
          <w:rFonts w:ascii="方正楷体_GBK" w:eastAsia="楷体" w:hint="eastAsia"/>
        </w:rPr>
        <w:t>〔责任单位：</w:t>
      </w:r>
      <w:r>
        <w:rPr>
          <w:rFonts w:ascii="方正楷体_GBK" w:eastAsia="楷体" w:hint="eastAsia"/>
        </w:rPr>
        <w:t>科技厅</w:t>
      </w:r>
      <w:r>
        <w:rPr>
          <w:rFonts w:ascii="方正楷体_GBK" w:eastAsia="楷体" w:hint="eastAsia"/>
        </w:rPr>
        <w:t>，</w:t>
      </w:r>
      <w:r>
        <w:rPr>
          <w:rFonts w:ascii="方正楷体_GBK" w:eastAsia="楷体" w:hint="eastAsia"/>
        </w:rPr>
        <w:t>教育厅、财政厅</w:t>
      </w:r>
      <w:r>
        <w:rPr>
          <w:rFonts w:ascii="方正楷体_GBK" w:eastAsia="楷体"/>
        </w:rPr>
        <w:t>〕</w:t>
      </w:r>
    </w:p>
    <w:p>
      <w:pPr>
        <w:pStyle w:val="style1"/>
        <w:spacing w:lineRule="exact" w:line="640"/>
        <w:rPr>
          <w:rFonts w:ascii="黑体" w:eastAsia="黑体" w:hAnsi="黑体"/>
        </w:rPr>
      </w:pPr>
      <w:r>
        <w:rPr>
          <w:rFonts w:ascii="黑体" w:eastAsia="黑体" w:hAnsi="黑体" w:hint="eastAsia"/>
        </w:rPr>
        <w:t>四、深化基础研究项目管理改革</w:t>
      </w:r>
    </w:p>
    <w:p>
      <w:pPr>
        <w:pStyle w:val="style4106"/>
        <w:spacing w:lineRule="exact" w:line="640"/>
        <w:ind w:left="0" w:firstLine="640" w:firstLineChars="200"/>
        <w:rPr>
          <w:rFonts w:eastAsia="楷体"/>
        </w:rPr>
      </w:pPr>
      <w:r>
        <w:rPr>
          <w:rFonts w:eastAsia="楷体" w:hint="eastAsia"/>
        </w:rPr>
        <w:t>构建科学问题凝练机制</w:t>
      </w:r>
    </w:p>
    <w:p>
      <w:pPr>
        <w:pStyle w:val="style0"/>
        <w:spacing w:lineRule="exact" w:line="640"/>
        <w:rPr>
          <w:rFonts w:eastAsia="仿宋"/>
        </w:rPr>
      </w:pPr>
      <w:r>
        <w:rPr>
          <w:rFonts w:eastAsia="仿宋" w:hint="eastAsia"/>
        </w:rPr>
        <w:t>建立完善基础研究任务征集机制，</w:t>
      </w:r>
      <w:r>
        <w:rPr>
          <w:rFonts w:eastAsia="仿宋" w:hint="eastAsia"/>
        </w:rPr>
        <w:t>凝练经济</w:t>
      </w:r>
      <w:r>
        <w:rPr>
          <w:rFonts w:eastAsia="仿宋" w:hint="eastAsia"/>
        </w:rPr>
        <w:t>社会发展和生产一线的重大科学问题。完善自由探索和需求牵引相结合的立项机制，建立对重大原创性等项目的非常规评审机制，对非共识项目</w:t>
      </w:r>
      <w:r>
        <w:rPr>
          <w:rFonts w:eastAsia="仿宋" w:hint="eastAsia"/>
        </w:rPr>
        <w:t>设立全时段的立项通道和安排机制，对重大前沿科学问题建立快速立项、强化绩效的管理机制，对原创性项目开通绿色评审通道。</w:t>
      </w:r>
    </w:p>
    <w:p>
      <w:pPr>
        <w:pStyle w:val="style0"/>
        <w:spacing w:lineRule="exact" w:line="640"/>
        <w:rPr>
          <w:rFonts w:ascii="方正楷体_GBK" w:eastAsia="仿宋"/>
        </w:rPr>
      </w:pPr>
      <w:r>
        <w:rPr>
          <w:rFonts w:ascii="方正楷体_GBK" w:eastAsia="楷体" w:hint="eastAsia"/>
        </w:rPr>
        <w:t>〔责任单位：科技厅，教育厅、经济和信息化厅、省科协</w:t>
      </w:r>
      <w:r>
        <w:rPr>
          <w:rFonts w:eastAsia="仿宋"/>
        </w:rPr>
        <w:t>〕</w:t>
      </w:r>
    </w:p>
    <w:p>
      <w:pPr>
        <w:pStyle w:val="style4106"/>
        <w:spacing w:lineRule="exact" w:line="640"/>
        <w:ind w:left="0" w:firstLine="640" w:firstLineChars="200"/>
        <w:rPr>
          <w:rFonts w:eastAsia="楷体"/>
        </w:rPr>
      </w:pPr>
      <w:r>
        <w:rPr>
          <w:rFonts w:eastAsia="楷体" w:hint="eastAsia"/>
        </w:rPr>
        <w:t>强化科技计划原创导向</w:t>
      </w:r>
    </w:p>
    <w:p>
      <w:pPr>
        <w:pStyle w:val="style0"/>
        <w:spacing w:lineRule="exact" w:line="640"/>
        <w:rPr>
          <w:rFonts w:eastAsia="仿宋"/>
        </w:rPr>
      </w:pPr>
      <w:r>
        <w:rPr>
          <w:rFonts w:eastAsia="仿宋" w:hint="eastAsia"/>
        </w:rPr>
        <w:t>发挥国家自然科学基金区域创新发展联合基金（四川）、“科技创新</w:t>
      </w:r>
      <w:r>
        <w:rPr>
          <w:rFonts w:eastAsia="仿宋"/>
        </w:rPr>
        <w:t>2030</w:t>
      </w:r>
      <w:r>
        <w:rPr>
          <w:rFonts w:eastAsia="仿宋" w:hint="eastAsia"/>
        </w:rPr>
        <w:t>—重大项目”等国家重点项目的导向作用，支持开展原创研究和协同创新。面向科学前沿、产业发展需求，优化四川省科技计划基础研究支持体系，应用基础研究项目、重大科技专项、高新技术领域重点研发项目、省院省校合作项目、科技成果转移转化项目等突出原创方向，鼓励原创性、基础性发现和发明等自由探索。建立健全重大项目知识产权管理流程，强化战略新兴领域基础研究成果及底层关键核心技术成果的早期知识产权战略布局。</w:t>
      </w:r>
    </w:p>
    <w:p>
      <w:pPr>
        <w:pStyle w:val="style4106"/>
        <w:numPr>
          <w:ilvl w:val="0"/>
          <w:numId w:val="0"/>
        </w:numPr>
        <w:spacing w:lineRule="exact" w:line="640"/>
        <w:ind w:firstLine="640" w:firstLineChars="200"/>
        <w:outlineLvl w:val="9"/>
        <w:rPr>
          <w:rFonts w:ascii="方正楷体_GBK" w:eastAsia="楷体"/>
        </w:rPr>
      </w:pPr>
      <w:r>
        <w:rPr>
          <w:rFonts w:ascii="方正楷体_GBK" w:eastAsia="楷体" w:hint="eastAsia"/>
        </w:rPr>
        <w:t>〔责任单位：科技厅、</w:t>
      </w:r>
      <w:r>
        <w:rPr>
          <w:rFonts w:ascii="方正楷体_GBK" w:eastAsia="楷体"/>
        </w:rPr>
        <w:t>省知识产权</w:t>
      </w:r>
      <w:r>
        <w:rPr>
          <w:rFonts w:ascii="方正楷体_GBK" w:eastAsia="楷体" w:hint="eastAsia"/>
        </w:rPr>
        <w:t>服务促进</w:t>
      </w:r>
      <w:r>
        <w:rPr>
          <w:rFonts w:ascii="方正楷体_GBK" w:eastAsia="楷体"/>
        </w:rPr>
        <w:t>中心</w:t>
      </w:r>
      <w:r>
        <w:rPr>
          <w:rFonts w:ascii="方正楷体_GBK" w:eastAsia="楷体" w:hint="eastAsia"/>
        </w:rPr>
        <w:t>，教育厅</w:t>
      </w:r>
      <w:r>
        <w:rPr>
          <w:rFonts w:eastAsia="楷体"/>
        </w:rPr>
        <w:t>〕</w:t>
      </w:r>
    </w:p>
    <w:p>
      <w:pPr>
        <w:pStyle w:val="style4106"/>
        <w:spacing w:lineRule="exact" w:line="640"/>
        <w:ind w:left="0" w:firstLine="640" w:firstLineChars="200"/>
        <w:rPr>
          <w:rFonts w:eastAsia="楷体"/>
        </w:rPr>
      </w:pPr>
      <w:r>
        <w:rPr>
          <w:rFonts w:eastAsia="楷体" w:hint="eastAsia"/>
        </w:rPr>
        <w:t>优化科研项目实施管理</w:t>
      </w:r>
    </w:p>
    <w:p>
      <w:pPr>
        <w:pStyle w:val="style0"/>
        <w:spacing w:lineRule="exact" w:line="640"/>
        <w:rPr>
          <w:rFonts w:eastAsia="仿宋"/>
        </w:rPr>
      </w:pPr>
      <w:r>
        <w:rPr>
          <w:rFonts w:eastAsia="仿宋" w:hint="eastAsia"/>
        </w:rPr>
        <w:t>建立符合基础研究规律的项目评审、绩效评价等管理机制，</w:t>
      </w:r>
      <w:r>
        <w:rPr>
          <w:rFonts w:eastAsia="仿宋" w:hint="eastAsia"/>
        </w:rPr>
        <w:t>健全重视</w:t>
      </w:r>
      <w:r>
        <w:rPr>
          <w:rFonts w:eastAsia="仿宋" w:hint="eastAsia"/>
        </w:rPr>
        <w:t>应用基础研究项目新方法新理论推广效能的评审机制。</w:t>
      </w:r>
      <w:r>
        <w:rPr>
          <w:rFonts w:eastAsia="仿宋"/>
        </w:rPr>
        <w:t>探索科研经费</w:t>
      </w:r>
      <w:r>
        <w:rPr>
          <w:rFonts w:ascii="方正仿宋_GBK" w:eastAsia="仿宋" w:hint="eastAsia"/>
        </w:rPr>
        <w:t>“包干制</w:t>
      </w:r>
      <w:r>
        <w:rPr>
          <w:rFonts w:ascii="方正仿宋_GBK" w:eastAsia="仿宋" w:hint="eastAsia"/>
        </w:rPr>
        <w:t>+</w:t>
      </w:r>
      <w:r>
        <w:rPr>
          <w:rFonts w:ascii="方正仿宋_GBK" w:eastAsia="仿宋" w:hint="eastAsia"/>
        </w:rPr>
        <w:t>负面清单制”</w:t>
      </w:r>
      <w:r>
        <w:rPr>
          <w:rFonts w:eastAsia="仿宋" w:hint="eastAsia"/>
        </w:rPr>
        <w:t>，在调整研究方案和技术路线方面赋予科研人员更大自主权，试点科研项目自主验收。建</w:t>
      </w:r>
      <w:r>
        <w:rPr>
          <w:rFonts w:eastAsia="仿宋" w:hint="eastAsia"/>
        </w:rPr>
        <w:t>立鼓励创新、宽容失败的容错机制，鼓励科研人员大胆探索。强化科技管理人才培训，壮大专业化基础研究科技管理人才队伍。</w:t>
      </w:r>
    </w:p>
    <w:p>
      <w:pPr>
        <w:pStyle w:val="style4106"/>
        <w:numPr>
          <w:ilvl w:val="0"/>
          <w:numId w:val="0"/>
        </w:numPr>
        <w:spacing w:lineRule="exact" w:line="640"/>
        <w:ind w:firstLine="640" w:firstLineChars="200"/>
        <w:outlineLvl w:val="9"/>
        <w:rPr>
          <w:rFonts w:eastAsia="楷体"/>
          <w:b/>
          <w:bCs/>
          <w:strike/>
        </w:rPr>
      </w:pPr>
      <w:r>
        <w:rPr>
          <w:rFonts w:ascii="方正楷体_GBK" w:eastAsia="楷体" w:hint="eastAsia"/>
        </w:rPr>
        <w:t>〔责任单位：科技厅，教育厅、财政厅</w:t>
      </w:r>
      <w:r>
        <w:rPr>
          <w:rFonts w:eastAsia="楷体"/>
        </w:rPr>
        <w:t>〕</w:t>
      </w:r>
    </w:p>
    <w:p>
      <w:pPr>
        <w:pStyle w:val="style1"/>
        <w:spacing w:lineRule="exact" w:line="640"/>
        <w:rPr>
          <w:rFonts w:ascii="黑体" w:eastAsia="黑体" w:hAnsi="黑体"/>
        </w:rPr>
      </w:pPr>
      <w:r>
        <w:rPr>
          <w:rFonts w:ascii="黑体" w:eastAsia="黑体" w:hAnsi="黑体" w:hint="eastAsia"/>
        </w:rPr>
        <w:t>五、提升基础研究主体原始创新能力</w:t>
      </w:r>
    </w:p>
    <w:p>
      <w:pPr>
        <w:pStyle w:val="style4106"/>
        <w:numPr>
          <w:ilvl w:val="0"/>
          <w:numId w:val="0"/>
        </w:numPr>
        <w:spacing w:lineRule="exact" w:line="640"/>
        <w:ind w:left="640" w:leftChars="200"/>
        <w:rPr>
          <w:rFonts w:eastAsia="楷体"/>
        </w:rPr>
      </w:pPr>
      <w:r>
        <w:rPr>
          <w:rFonts w:eastAsia="楷体" w:hint="eastAsia"/>
        </w:rPr>
        <w:t>（十）支持高校院所自主布局</w:t>
      </w:r>
    </w:p>
    <w:p>
      <w:pPr>
        <w:pStyle w:val="style0"/>
        <w:spacing w:lineRule="exact" w:line="640"/>
        <w:rPr>
          <w:rFonts w:ascii="方正仿宋_GBK" w:eastAsia="仿宋"/>
        </w:rPr>
      </w:pPr>
      <w:r>
        <w:rPr>
          <w:rFonts w:eastAsia="仿宋" w:hint="eastAsia"/>
        </w:rPr>
        <w:t>支持高校实施</w:t>
      </w:r>
      <w:r>
        <w:rPr>
          <w:rFonts w:ascii="方正仿宋_GBK" w:eastAsia="仿宋" w:hint="eastAsia"/>
        </w:rPr>
        <w:t>“珠峰计划”，提升基础学科水平，健全基础学科体系，重点加强国家和省一流学科与支撑四川产业发展的相关基础学科建设，围绕数学、物理、化学等基础学科建设，加强博士硕士授权单位和学位授权点建设，强化基础学科支撑。围绕前沿交叉学科领域，设立四川省高校联合基金科技计划项目。加大对信息与通信工程、电子科学与技术、口腔医学、交通运输工程、石油与天然气工程等学科的支持力度，鼓励“双一流”高校承担重大基础（前沿技术）研究项目和应用基础研究项目。推动建设疾病分子网络前沿科学中心、多态耦合轨道交通动</w:t>
      </w:r>
      <w:r>
        <w:rPr>
          <w:rFonts w:ascii="方正仿宋_GBK" w:eastAsia="仿宋" w:hint="eastAsia"/>
        </w:rPr>
        <w:t>模试验</w:t>
      </w:r>
      <w:r>
        <w:rPr>
          <w:rFonts w:ascii="方正仿宋_GBK" w:eastAsia="仿宋" w:hint="eastAsia"/>
        </w:rPr>
        <w:t>平台、山地灾害</w:t>
      </w:r>
      <w:r>
        <w:rPr>
          <w:rFonts w:ascii="方正仿宋_GBK" w:eastAsia="仿宋" w:hint="eastAsia"/>
        </w:rPr>
        <w:t>链综合</w:t>
      </w:r>
      <w:r>
        <w:rPr>
          <w:rFonts w:ascii="方正仿宋_GBK" w:eastAsia="仿宋" w:hint="eastAsia"/>
        </w:rPr>
        <w:t>实验模拟平台、宇宙线物理研究与探测技术研发平台等。</w:t>
      </w:r>
    </w:p>
    <w:p>
      <w:pPr>
        <w:pStyle w:val="style4106"/>
        <w:numPr>
          <w:ilvl w:val="0"/>
          <w:numId w:val="0"/>
        </w:numPr>
        <w:spacing w:lineRule="exact" w:line="640"/>
        <w:ind w:firstLine="640" w:firstLineChars="200"/>
        <w:outlineLvl w:val="9"/>
        <w:rPr>
          <w:rFonts w:ascii="方正楷体_GBK" w:eastAsia="楷体"/>
        </w:rPr>
      </w:pPr>
      <w:r>
        <w:rPr>
          <w:rFonts w:ascii="方正楷体_GBK" w:eastAsia="楷体" w:hint="eastAsia"/>
        </w:rPr>
        <w:t>〔责任单位：教育厅，科技厅</w:t>
      </w:r>
      <w:r>
        <w:rPr>
          <w:rFonts w:ascii="方正楷体_GBK" w:eastAsia="楷体" w:hint="eastAsia"/>
        </w:rPr>
        <w:t>、财政厅</w:t>
      </w:r>
      <w:r>
        <w:rPr>
          <w:rFonts w:ascii="方正楷体_GBK" w:eastAsia="楷体" w:hint="eastAsia"/>
        </w:rPr>
        <w:t>、</w:t>
      </w:r>
      <w:r>
        <w:rPr>
          <w:rFonts w:ascii="方正楷体_GBK" w:eastAsia="楷体" w:hint="eastAsia"/>
        </w:rPr>
        <w:t>省发展改革委</w:t>
      </w:r>
      <w:r>
        <w:rPr>
          <w:rFonts w:eastAsia="楷体" w:hint="eastAsia"/>
        </w:rPr>
        <w:t>〕</w:t>
      </w:r>
    </w:p>
    <w:p>
      <w:pPr>
        <w:pStyle w:val="style4106"/>
        <w:numPr>
          <w:ilvl w:val="0"/>
          <w:numId w:val="0"/>
        </w:numPr>
        <w:spacing w:lineRule="exact" w:line="640"/>
        <w:ind w:left="640" w:leftChars="200"/>
        <w:rPr>
          <w:rFonts w:eastAsia="楷体"/>
        </w:rPr>
      </w:pPr>
      <w:r>
        <w:rPr>
          <w:rFonts w:eastAsia="楷体" w:hint="eastAsia"/>
        </w:rPr>
        <w:t>（十一）激发企业主体创新活力</w:t>
      </w:r>
    </w:p>
    <w:p>
      <w:pPr>
        <w:pStyle w:val="style0"/>
        <w:spacing w:lineRule="exact" w:line="640"/>
        <w:rPr>
          <w:rFonts w:eastAsia="仿宋"/>
        </w:rPr>
      </w:pPr>
      <w:r>
        <w:rPr>
          <w:rFonts w:eastAsia="仿宋" w:hint="eastAsia"/>
        </w:rPr>
        <w:t>鼓励企业面向长远发展和竞争力提升，前瞻部署基础与应用</w:t>
      </w:r>
      <w:r>
        <w:rPr>
          <w:rFonts w:eastAsia="仿宋" w:hint="eastAsia"/>
        </w:rPr>
        <w:t>基础研究。推动企业参与制定重大基础研究创新计划。鼓励国有企业、</w:t>
      </w:r>
      <w:r>
        <w:rPr>
          <w:rFonts w:eastAsia="仿宋" w:hint="eastAsia"/>
        </w:rPr>
        <w:t>科改示范</w:t>
      </w:r>
      <w:r>
        <w:rPr>
          <w:rFonts w:eastAsia="仿宋" w:hint="eastAsia"/>
        </w:rPr>
        <w:t>活动企业等先行加大基础与应用基础研究投入，承担和参与国家级、省级重大及重点基础研究项目。引导企业加大投资布局力度，参与国家科研基地与重大科技基础设施建设，建设院士（专家）工作站、博士后科研工作站，引进和培养基础研究人才。依托具有研究开发能力和技术辐射能力的行业骨干企业建设省重点实验室、工程技术研究中心、技术创新中心。</w:t>
      </w:r>
      <w:r>
        <w:rPr>
          <w:rFonts w:eastAsia="仿宋" w:hint="eastAsia"/>
        </w:rPr>
        <w:t>在国有企业负责人经营业绩考核中突出创新驱动考核导向，引导企业加大创新投入</w:t>
      </w:r>
      <w:r>
        <w:rPr>
          <w:rFonts w:eastAsia="仿宋" w:hint="eastAsia"/>
        </w:rPr>
        <w:t>。</w:t>
      </w:r>
      <w:r>
        <w:rPr>
          <w:rFonts w:eastAsia="仿宋" w:hint="eastAsia"/>
        </w:rPr>
        <w:t>加强高价值专利育成中心建设，支持企业突破关键核心技术瓶颈，形成高价值专利组合。</w:t>
      </w:r>
    </w:p>
    <w:p>
      <w:pPr>
        <w:pStyle w:val="style4106"/>
        <w:numPr>
          <w:ilvl w:val="0"/>
          <w:numId w:val="0"/>
        </w:numPr>
        <w:spacing w:lineRule="exact" w:line="640"/>
        <w:ind w:firstLine="640" w:firstLineChars="200"/>
        <w:outlineLvl w:val="9"/>
        <w:rPr>
          <w:rFonts w:eastAsia="楷体"/>
          <w:b/>
          <w:bCs/>
        </w:rPr>
      </w:pPr>
      <w:r>
        <w:rPr>
          <w:rFonts w:ascii="方正楷体_GBK" w:eastAsia="楷体" w:hint="eastAsia"/>
        </w:rPr>
        <w:t>〔责任单位：</w:t>
      </w:r>
      <w:r>
        <w:rPr>
          <w:rFonts w:ascii="方正楷体_GBK" w:eastAsia="楷体" w:hint="eastAsia"/>
        </w:rPr>
        <w:t>科技厅、</w:t>
      </w:r>
      <w:r>
        <w:rPr>
          <w:rFonts w:ascii="方正楷体_GBK" w:eastAsia="楷体" w:hint="eastAsia"/>
        </w:rPr>
        <w:t>经济和信息化厅、省国资委，省发展改革委</w:t>
      </w:r>
      <w:r>
        <w:rPr>
          <w:rFonts w:ascii="方正楷体_GBK" w:eastAsia="楷体" w:hint="eastAsia"/>
        </w:rPr>
        <w:t>、</w:t>
      </w:r>
      <w:r>
        <w:rPr>
          <w:rFonts w:ascii="方正楷体_GBK" w:eastAsia="楷体" w:hint="eastAsia"/>
        </w:rPr>
        <w:t>财政厅、人力资源社会保障厅、省市场监管局、省知识产权服务促进中心</w:t>
      </w:r>
      <w:r>
        <w:rPr>
          <w:rFonts w:ascii="方正楷体_GBK" w:eastAsia="楷体" w:hint="eastAsia"/>
        </w:rPr>
        <w:t>、省委军民融合办</w:t>
      </w:r>
      <w:r>
        <w:rPr>
          <w:rFonts w:eastAsia="楷体" w:hint="eastAsia"/>
        </w:rPr>
        <w:t>〕</w:t>
      </w:r>
    </w:p>
    <w:p>
      <w:pPr>
        <w:pStyle w:val="style4106"/>
        <w:numPr>
          <w:ilvl w:val="0"/>
          <w:numId w:val="0"/>
        </w:numPr>
        <w:spacing w:lineRule="exact" w:line="640"/>
        <w:ind w:left="640" w:leftChars="200"/>
        <w:rPr>
          <w:rFonts w:eastAsia="楷体"/>
        </w:rPr>
      </w:pPr>
      <w:r>
        <w:rPr>
          <w:rFonts w:eastAsia="楷体" w:hint="eastAsia"/>
        </w:rPr>
        <w:t>（十二）推动产学研深度融合发展</w:t>
      </w:r>
    </w:p>
    <w:p>
      <w:pPr>
        <w:pStyle w:val="style0"/>
        <w:spacing w:lineRule="exact" w:line="640"/>
        <w:rPr>
          <w:rFonts w:ascii="方正仿宋_GBK" w:eastAsia="仿宋"/>
          <w:lang w:val="zh-CN"/>
        </w:rPr>
      </w:pPr>
      <w:r>
        <w:rPr>
          <w:rFonts w:eastAsia="仿宋" w:hint="eastAsia"/>
        </w:rPr>
        <w:t>支持企业联合高校院所开展前沿技术开发，围绕产业创新发展共性需求，鼓励企业、高校院所、市（州）政府共建新型研发机构</w:t>
      </w:r>
      <w:r>
        <w:rPr>
          <w:rFonts w:ascii="方正仿宋_GBK" w:eastAsia="仿宋" w:hint="eastAsia"/>
        </w:rPr>
        <w:t>、校地联合基金</w:t>
      </w:r>
      <w:r>
        <w:rPr>
          <w:rFonts w:eastAsia="仿宋" w:hint="eastAsia"/>
        </w:rPr>
        <w:t>等，推动基础研究、应用基础研究和技术创新贯通发展。探索建立联合开发、多元投资、成果共享、风险共担的新型研发合作机制，创新促进成果转化机制。聚焦人工智能、</w:t>
      </w:r>
      <w:r>
        <w:rPr>
          <w:rFonts w:eastAsia="仿宋" w:hint="eastAsia"/>
        </w:rPr>
        <w:t>新一代信息技术、高端制造等领域，探索构建关键核心技术攻关新模式。打造精准医学、重型燃机、川藏铁路、航空装备、区块链等产业创新基地。</w:t>
      </w:r>
      <w:r>
        <w:rPr>
          <w:rFonts w:ascii="方正仿宋_GBK" w:eastAsia="仿宋" w:hint="eastAsia"/>
          <w:lang w:val="zh-CN"/>
        </w:rPr>
        <w:t>加强“天府科技云”建设，精准对接科技服务与创新需求。</w:t>
      </w:r>
      <w:r>
        <w:rPr>
          <w:rFonts w:ascii="方正仿宋_GBK" w:eastAsia="仿宋" w:hint="eastAsia"/>
        </w:rPr>
        <w:t>在不涉密的情况下，建立军地科研信息对接通道，健全科研项目信息脱敏机制，鼓励全社会共同开展基础研究与关键技术攻关。</w:t>
      </w:r>
    </w:p>
    <w:p>
      <w:pPr>
        <w:pStyle w:val="style4106"/>
        <w:numPr>
          <w:ilvl w:val="0"/>
          <w:numId w:val="0"/>
        </w:numPr>
        <w:spacing w:lineRule="exact" w:line="640"/>
        <w:ind w:firstLine="640" w:firstLineChars="200"/>
        <w:outlineLvl w:val="9"/>
        <w:rPr>
          <w:rFonts w:eastAsia="楷体"/>
        </w:rPr>
      </w:pPr>
      <w:r>
        <w:rPr>
          <w:rFonts w:ascii="方正楷体_GBK" w:eastAsia="楷体" w:hint="eastAsia"/>
        </w:rPr>
        <w:t>〔责任单位：</w:t>
      </w:r>
      <w:r>
        <w:rPr>
          <w:rFonts w:ascii="方正楷体_GBK" w:eastAsia="楷体" w:hint="eastAsia"/>
        </w:rPr>
        <w:t>科技厅、</w:t>
      </w:r>
      <w:r>
        <w:rPr>
          <w:rFonts w:ascii="方正楷体_GBK" w:eastAsia="楷体" w:hint="eastAsia"/>
        </w:rPr>
        <w:t>教育厅、</w:t>
      </w:r>
      <w:r>
        <w:rPr>
          <w:rFonts w:ascii="方正楷体_GBK" w:eastAsia="楷体" w:hint="eastAsia"/>
        </w:rPr>
        <w:t>省发展改革委、</w:t>
      </w:r>
      <w:r>
        <w:rPr>
          <w:rFonts w:ascii="方正楷体_GBK" w:eastAsia="楷体" w:hint="eastAsia"/>
        </w:rPr>
        <w:t>省科协，经济和信息化厅、省国资委、省委军民融合办、各市（州）人民政府</w:t>
      </w:r>
      <w:r>
        <w:rPr>
          <w:rFonts w:eastAsia="楷体" w:hint="eastAsia"/>
        </w:rPr>
        <w:t>〕</w:t>
      </w:r>
    </w:p>
    <w:p>
      <w:pPr>
        <w:pStyle w:val="style1"/>
        <w:spacing w:lineRule="exact" w:line="640"/>
        <w:rPr>
          <w:rFonts w:ascii="黑体" w:eastAsia="黑体" w:hAnsi="黑体"/>
        </w:rPr>
      </w:pPr>
      <w:r>
        <w:rPr>
          <w:rFonts w:ascii="黑体" w:eastAsia="黑体" w:hAnsi="黑体" w:hint="eastAsia"/>
        </w:rPr>
        <w:t>六、提高基础研究合作开放水平</w:t>
      </w:r>
    </w:p>
    <w:p>
      <w:pPr>
        <w:pStyle w:val="style4106"/>
        <w:numPr>
          <w:ilvl w:val="0"/>
          <w:numId w:val="0"/>
        </w:numPr>
        <w:spacing w:lineRule="exact" w:line="640"/>
        <w:ind w:left="640"/>
        <w:rPr>
          <w:rFonts w:eastAsia="楷体"/>
        </w:rPr>
      </w:pPr>
      <w:r>
        <w:rPr>
          <w:rFonts w:eastAsia="楷体" w:hint="eastAsia"/>
        </w:rPr>
        <w:t>（十三）筑牢四川区域创新支撑</w:t>
      </w:r>
    </w:p>
    <w:p>
      <w:pPr>
        <w:pStyle w:val="style0"/>
        <w:spacing w:lineRule="exact" w:line="640"/>
        <w:rPr>
          <w:rFonts w:eastAsia="仿宋"/>
          <w:snapToGrid w:val="false"/>
        </w:rPr>
      </w:pPr>
      <w:r>
        <w:rPr>
          <w:rFonts w:eastAsia="仿宋" w:hint="eastAsia"/>
          <w:snapToGrid w:val="false"/>
        </w:rPr>
        <w:t>支持成都做强原始创新极核</w:t>
      </w:r>
      <w:r>
        <w:rPr>
          <w:rFonts w:eastAsia="仿宋" w:hint="eastAsia"/>
          <w:snapToGrid w:val="false"/>
        </w:rPr>
        <w:t>，加快提升基础创新能力</w:t>
      </w:r>
      <w:r>
        <w:rPr>
          <w:rFonts w:eastAsia="仿宋" w:hint="eastAsia"/>
          <w:snapToGrid w:val="false"/>
        </w:rPr>
        <w:t>。支持绵阳高水平建设中国科技城，打造国际科技研发生产基地。支持五大经济区结合产业布局和资源优势，加强地方重大战略需求的应用基础研究和前沿技术研究。引导省市共建创新基地，辐射带动市级创新基地建设，探索总部研发、因地转化的融通创新机制。</w:t>
      </w:r>
    </w:p>
    <w:p>
      <w:pPr>
        <w:pStyle w:val="style4106"/>
        <w:numPr>
          <w:ilvl w:val="0"/>
          <w:numId w:val="0"/>
        </w:numPr>
        <w:spacing w:lineRule="exact" w:line="640"/>
        <w:ind w:firstLine="640" w:firstLineChars="200"/>
        <w:outlineLvl w:val="9"/>
        <w:rPr>
          <w:rFonts w:eastAsia="楷体"/>
          <w:b/>
          <w:bCs/>
          <w:snapToGrid w:val="false"/>
        </w:rPr>
      </w:pPr>
      <w:r>
        <w:rPr>
          <w:rFonts w:ascii="方正楷体_GBK" w:eastAsia="楷体" w:hint="eastAsia"/>
        </w:rPr>
        <w:t>〔责任单位：科技厅、</w:t>
      </w:r>
      <w:r>
        <w:rPr>
          <w:rFonts w:ascii="方正楷体_GBK" w:eastAsia="楷体" w:hint="eastAsia"/>
        </w:rPr>
        <w:t>省发展改革委、</w:t>
      </w:r>
      <w:r>
        <w:rPr>
          <w:rFonts w:ascii="方正楷体_GBK" w:eastAsia="楷体" w:hint="eastAsia"/>
        </w:rPr>
        <w:t>各市（州）人民政府，经济和信息化厅、自然资源厅</w:t>
      </w:r>
      <w:r>
        <w:rPr>
          <w:rFonts w:eastAsia="楷体"/>
        </w:rPr>
        <w:t>〕</w:t>
      </w:r>
    </w:p>
    <w:p>
      <w:pPr>
        <w:pStyle w:val="style4106"/>
        <w:numPr>
          <w:ilvl w:val="0"/>
          <w:numId w:val="0"/>
        </w:numPr>
        <w:spacing w:lineRule="exact" w:line="640"/>
        <w:ind w:left="640"/>
        <w:rPr>
          <w:rFonts w:eastAsia="楷体"/>
        </w:rPr>
      </w:pPr>
      <w:r>
        <w:rPr>
          <w:rFonts w:eastAsia="楷体" w:hint="eastAsia"/>
        </w:rPr>
        <w:t>（十四）加强川渝地区创新协同</w:t>
      </w:r>
    </w:p>
    <w:p>
      <w:pPr>
        <w:pStyle w:val="style0"/>
        <w:spacing w:lineRule="exact" w:line="640"/>
        <w:rPr>
          <w:rFonts w:eastAsia="仿宋"/>
        </w:rPr>
      </w:pPr>
      <w:r>
        <w:rPr>
          <w:rFonts w:eastAsia="仿宋" w:hint="eastAsia"/>
          <w:snapToGrid w:val="false"/>
        </w:rPr>
        <w:t>围绕成渝地区双城经济圈建设，</w:t>
      </w:r>
      <w:r>
        <w:rPr>
          <w:rFonts w:eastAsia="仿宋" w:hint="eastAsia"/>
        </w:rPr>
        <w:t>打造西部科学城基础研究协同创新策源地，共同争取建设重大科技基础设施，共建前沿交叉研究平台、科技资源共享服务平台、</w:t>
      </w:r>
      <w:r>
        <w:rPr>
          <w:rFonts w:eastAsia="仿宋" w:hint="eastAsia"/>
        </w:rPr>
        <w:t>科普基地</w:t>
      </w:r>
      <w:r>
        <w:rPr>
          <w:rFonts w:eastAsia="仿宋" w:hint="eastAsia"/>
        </w:rPr>
        <w:t>等</w:t>
      </w:r>
      <w:r>
        <w:rPr>
          <w:rFonts w:eastAsia="仿宋" w:hint="eastAsia"/>
        </w:rPr>
        <w:t>，推进</w:t>
      </w:r>
      <w:r>
        <w:rPr>
          <w:rFonts w:eastAsia="仿宋" w:hint="eastAsia"/>
        </w:rPr>
        <w:t>科技创新</w:t>
      </w:r>
      <w:r>
        <w:rPr>
          <w:rFonts w:eastAsia="仿宋" w:hint="eastAsia"/>
        </w:rPr>
        <w:t>券</w:t>
      </w:r>
      <w:r>
        <w:rPr>
          <w:rFonts w:eastAsia="仿宋" w:hint="eastAsia"/>
        </w:rPr>
        <w:t>跨区共享机制，支持高校、实验室等采取联盟方式推进创新合作。支持</w:t>
      </w:r>
      <w:r>
        <w:rPr>
          <w:rFonts w:eastAsia="仿宋" w:hint="eastAsia"/>
        </w:rPr>
        <w:t>川渝统筹发展示范区</w:t>
      </w:r>
      <w:r>
        <w:rPr>
          <w:rFonts w:eastAsia="仿宋" w:hint="eastAsia"/>
        </w:rPr>
        <w:t>建设</w:t>
      </w:r>
      <w:r>
        <w:rPr>
          <w:rFonts w:eastAsia="仿宋" w:hint="eastAsia"/>
        </w:rPr>
        <w:t>。推动川渝两地军地大型科学仪器设备共建共享。</w:t>
      </w:r>
    </w:p>
    <w:p>
      <w:pPr>
        <w:pStyle w:val="style4106"/>
        <w:numPr>
          <w:ilvl w:val="0"/>
          <w:numId w:val="0"/>
        </w:numPr>
        <w:spacing w:lineRule="exact" w:line="640"/>
        <w:ind w:firstLine="640" w:firstLineChars="200"/>
        <w:outlineLvl w:val="9"/>
        <w:rPr>
          <w:rFonts w:eastAsia="楷体"/>
          <w:b/>
          <w:bCs/>
        </w:rPr>
      </w:pPr>
      <w:r>
        <w:rPr>
          <w:rFonts w:ascii="方正楷体_GBK" w:eastAsia="楷体" w:hint="eastAsia"/>
        </w:rPr>
        <w:t>〔责任单位：科技厅、</w:t>
      </w:r>
      <w:r>
        <w:rPr>
          <w:rFonts w:ascii="方正楷体_GBK" w:eastAsia="楷体" w:hint="eastAsia"/>
        </w:rPr>
        <w:t>省发展改革委、</w:t>
      </w:r>
      <w:r>
        <w:rPr>
          <w:rFonts w:ascii="方正楷体_GBK" w:eastAsia="楷体" w:hint="eastAsia"/>
        </w:rPr>
        <w:t>教育厅，省委军民融合办</w:t>
      </w:r>
      <w:r>
        <w:rPr>
          <w:rFonts w:eastAsia="楷体"/>
        </w:rPr>
        <w:t>〕</w:t>
      </w:r>
    </w:p>
    <w:p>
      <w:pPr>
        <w:pStyle w:val="style4106"/>
        <w:numPr>
          <w:ilvl w:val="0"/>
          <w:numId w:val="0"/>
        </w:numPr>
        <w:spacing w:lineRule="exact" w:line="640"/>
        <w:ind w:left="640"/>
        <w:rPr>
          <w:rFonts w:eastAsia="楷体"/>
        </w:rPr>
      </w:pPr>
      <w:r>
        <w:rPr>
          <w:rFonts w:eastAsia="楷体" w:hint="eastAsia"/>
        </w:rPr>
        <w:t>（十五）加强国家重大区域对接合作</w:t>
      </w:r>
    </w:p>
    <w:p>
      <w:pPr>
        <w:pStyle w:val="style0"/>
        <w:spacing w:lineRule="exact" w:line="640"/>
        <w:rPr>
          <w:rFonts w:eastAsia="仿宋"/>
        </w:rPr>
      </w:pPr>
      <w:r>
        <w:rPr>
          <w:rFonts w:eastAsia="仿宋" w:hint="eastAsia"/>
        </w:rPr>
        <w:t>加强与京津冀、长三角、粤港澳国家重大区域的战略对接，鼓励我省企业、高校院所与重大区域的</w:t>
      </w:r>
      <w:r>
        <w:rPr>
          <w:rFonts w:eastAsia="仿宋" w:hint="eastAsia"/>
        </w:rPr>
        <w:t>企业、高校院所</w:t>
      </w:r>
      <w:r>
        <w:rPr>
          <w:rFonts w:eastAsia="仿宋" w:hint="eastAsia"/>
        </w:rPr>
        <w:t>建立基础研究创新协作机制，共建国家实验室、临床医学研究中心等，开展区域协同创新合作、省院省校科技创新合作等项目，推动重大前沿合作研究，促进科技资源开放共享与流动。发挥中国工程科技发展战略四川研究院决策咨询功能，加强与国内先进地区交流合作，组织开展学术交流、院士行等活动。</w:t>
      </w:r>
    </w:p>
    <w:p>
      <w:pPr>
        <w:pStyle w:val="style4106"/>
        <w:numPr>
          <w:ilvl w:val="0"/>
          <w:numId w:val="0"/>
        </w:numPr>
        <w:spacing w:lineRule="exact" w:line="640"/>
        <w:ind w:firstLine="640" w:firstLineChars="200"/>
        <w:outlineLvl w:val="9"/>
        <w:rPr>
          <w:rFonts w:eastAsia="楷体"/>
          <w:b/>
          <w:bCs/>
        </w:rPr>
      </w:pPr>
      <w:r>
        <w:rPr>
          <w:rFonts w:ascii="方正楷体_GBK" w:eastAsia="楷体" w:hint="eastAsia"/>
        </w:rPr>
        <w:t>〔责任单位：科技厅、教育厅，省发展改革委、商务厅</w:t>
      </w:r>
      <w:r>
        <w:rPr>
          <w:rFonts w:eastAsia="楷体"/>
        </w:rPr>
        <w:t>〕</w:t>
      </w:r>
    </w:p>
    <w:p>
      <w:pPr>
        <w:pStyle w:val="style4106"/>
        <w:numPr>
          <w:ilvl w:val="0"/>
          <w:numId w:val="0"/>
        </w:numPr>
        <w:spacing w:lineRule="exact" w:line="640"/>
        <w:ind w:left="709"/>
        <w:rPr>
          <w:rFonts w:eastAsia="楷体"/>
        </w:rPr>
      </w:pPr>
      <w:r>
        <w:rPr>
          <w:rFonts w:eastAsia="楷体" w:hint="eastAsia"/>
        </w:rPr>
        <w:t>（十六）扩大国际科技开放合作</w:t>
      </w:r>
    </w:p>
    <w:p>
      <w:pPr>
        <w:pStyle w:val="style0"/>
        <w:spacing w:lineRule="exact" w:line="640"/>
        <w:rPr>
          <w:rFonts w:eastAsia="仿宋"/>
        </w:rPr>
      </w:pPr>
      <w:r>
        <w:rPr>
          <w:rFonts w:eastAsia="仿宋" w:hint="eastAsia"/>
        </w:rPr>
        <w:t>支持高校院所、企业与国（境）外高校、研发机构、企业建</w:t>
      </w:r>
      <w:r>
        <w:rPr>
          <w:rFonts w:eastAsia="仿宋" w:hint="eastAsia"/>
        </w:rPr>
        <w:t>立合作机制，鼓励共建国际联合研发中心，</w:t>
      </w:r>
      <w:r>
        <w:rPr>
          <w:rFonts w:eastAsia="仿宋" w:hint="eastAsia"/>
        </w:rPr>
        <w:t>开展前沿领域研究交流合作，</w:t>
      </w:r>
      <w:r>
        <w:rPr>
          <w:rFonts w:eastAsia="仿宋" w:hint="eastAsia"/>
        </w:rPr>
        <w:t>支持人才合作交流。支持在川科学家和科研机构牵头或参与国际大科学计划和大科学工程。建设</w:t>
      </w:r>
      <w:r>
        <w:rPr>
          <w:rFonts w:ascii="方正仿宋_GBK" w:eastAsia="仿宋" w:hint="eastAsia"/>
        </w:rPr>
        <w:t>“一带一路”</w:t>
      </w:r>
      <w:r>
        <w:rPr>
          <w:rFonts w:eastAsia="仿宋" w:hint="eastAsia"/>
        </w:rPr>
        <w:t>科技创新合作区和国际技术转移中心，积极推动高水平国际科技合作基地发展。</w:t>
      </w:r>
      <w:r>
        <w:rPr>
          <w:rFonts w:eastAsia="仿宋" w:hint="eastAsia"/>
        </w:rPr>
        <w:t>提高国际科技创新合作项目开</w:t>
      </w:r>
      <w:r>
        <w:rPr>
          <w:rFonts w:eastAsia="仿宋" w:hint="eastAsia"/>
        </w:rPr>
        <w:t>放</w:t>
      </w:r>
      <w:r>
        <w:rPr>
          <w:rFonts w:eastAsia="仿宋" w:hint="eastAsia"/>
        </w:rPr>
        <w:t>性，</w:t>
      </w:r>
      <w:r>
        <w:rPr>
          <w:rFonts w:eastAsia="仿宋" w:hint="eastAsia"/>
        </w:rPr>
        <w:t>吸引更多的外国人才领衔</w:t>
      </w:r>
      <w:r>
        <w:rPr>
          <w:rFonts w:eastAsia="仿宋" w:hint="eastAsia"/>
        </w:rPr>
        <w:t>或参与</w:t>
      </w:r>
      <w:r>
        <w:rPr>
          <w:rFonts w:eastAsia="仿宋" w:hint="eastAsia"/>
        </w:rPr>
        <w:t>实施四川省科技计划项目。增加“天府友谊奖”表彰名额，充分调动来川工作外国专家的积极性和创造性。设立外国青年人才基金，支持外国青年学者来我省开展基础研究工作。</w:t>
      </w:r>
    </w:p>
    <w:p>
      <w:pPr>
        <w:pStyle w:val="style0"/>
        <w:spacing w:lineRule="exact" w:line="640"/>
        <w:rPr>
          <w:rFonts w:eastAsia="仿宋"/>
        </w:rPr>
      </w:pPr>
      <w:r>
        <w:rPr>
          <w:rFonts w:ascii="方正楷体_GBK" w:eastAsia="楷体" w:hint="eastAsia"/>
        </w:rPr>
        <w:t>〔责任单位：科技厅、教育厅，省外事办、</w:t>
      </w:r>
      <w:bookmarkStart w:id="0" w:name="_Hlk44515372"/>
      <w:r>
        <w:rPr>
          <w:rFonts w:ascii="方正楷体_GBK" w:eastAsia="楷体" w:hint="eastAsia"/>
        </w:rPr>
        <w:t>省经济合作局</w:t>
      </w:r>
      <w:bookmarkEnd w:id="0"/>
      <w:r>
        <w:rPr>
          <w:rFonts w:ascii="方正楷体_GBK" w:eastAsia="楷体" w:hint="eastAsia"/>
        </w:rPr>
        <w:t>、经济和信息化厅、商务厅</w:t>
      </w:r>
      <w:r>
        <w:rPr>
          <w:rFonts w:eastAsia="仿宋"/>
        </w:rPr>
        <w:t>〕</w:t>
      </w:r>
    </w:p>
    <w:p>
      <w:pPr>
        <w:pStyle w:val="style1"/>
        <w:spacing w:lineRule="exact" w:line="640"/>
        <w:rPr>
          <w:rFonts w:ascii="黑体" w:eastAsia="黑体" w:hAnsi="黑体"/>
        </w:rPr>
      </w:pPr>
      <w:r>
        <w:rPr>
          <w:rFonts w:ascii="黑体" w:eastAsia="黑体" w:hAnsi="黑体" w:hint="eastAsia"/>
        </w:rPr>
        <w:t>七、强化保障支撑服务</w:t>
      </w:r>
    </w:p>
    <w:p>
      <w:pPr>
        <w:pStyle w:val="style4106"/>
        <w:numPr>
          <w:ilvl w:val="0"/>
          <w:numId w:val="0"/>
        </w:numPr>
        <w:spacing w:lineRule="exact" w:line="640"/>
        <w:ind w:left="640" w:leftChars="200"/>
        <w:rPr>
          <w:rFonts w:eastAsia="楷体"/>
        </w:rPr>
      </w:pPr>
      <w:r>
        <w:rPr>
          <w:rFonts w:eastAsia="楷体" w:hint="eastAsia"/>
        </w:rPr>
        <w:t>（十七）增强财政稳定支持</w:t>
      </w:r>
    </w:p>
    <w:p>
      <w:pPr>
        <w:pStyle w:val="style0"/>
        <w:spacing w:lineRule="exact" w:line="640"/>
        <w:rPr>
          <w:rFonts w:eastAsia="仿宋"/>
        </w:rPr>
      </w:pPr>
      <w:r>
        <w:rPr>
          <w:rFonts w:eastAsia="仿宋" w:hint="eastAsia"/>
        </w:rPr>
        <w:t>建立基础</w:t>
      </w:r>
      <w:r>
        <w:rPr>
          <w:rFonts w:eastAsia="仿宋" w:hint="eastAsia"/>
        </w:rPr>
        <w:t>研究</w:t>
      </w:r>
      <w:r>
        <w:rPr>
          <w:rFonts w:eastAsia="仿宋" w:hint="eastAsia"/>
        </w:rPr>
        <w:t>与应用基础研究财政投入稳定增长机制。结合我省经济社会发展实际需求，加强财政保障、优化结构支持，重点支持自由探索型和需求牵引型基础研究项目。探索国家地方共同组织重大基础研究项目的新机制，加强与国家部委及科研机构合作。通过明确科技</w:t>
      </w:r>
      <w:r>
        <w:rPr>
          <w:rFonts w:eastAsia="仿宋" w:hint="eastAsia"/>
        </w:rPr>
        <w:t>领域省</w:t>
      </w:r>
      <w:r>
        <w:rPr>
          <w:rFonts w:eastAsia="仿宋" w:hint="eastAsia"/>
        </w:rPr>
        <w:t>与各市（州）财政事权与支出责任划分，优化各级财政支出结构，提高财政资金效能。</w:t>
      </w:r>
    </w:p>
    <w:p>
      <w:pPr>
        <w:pStyle w:val="style0"/>
        <w:spacing w:lineRule="exact" w:line="640"/>
        <w:rPr>
          <w:rFonts w:ascii="方正楷体_GBK" w:eastAsia="楷体"/>
        </w:rPr>
      </w:pPr>
      <w:r>
        <w:rPr>
          <w:rFonts w:ascii="方正楷体_GBK" w:eastAsia="楷体" w:hint="eastAsia"/>
        </w:rPr>
        <w:t>〔责任单位：</w:t>
      </w:r>
      <w:r>
        <w:rPr>
          <w:rFonts w:ascii="方正楷体_GBK" w:eastAsia="楷体" w:hint="eastAsia"/>
        </w:rPr>
        <w:t>财政厅，科技厅、省发展改革委、教育厅、省</w:t>
      </w:r>
      <w:r>
        <w:rPr>
          <w:rFonts w:ascii="方正楷体_GBK" w:eastAsia="楷体" w:hint="eastAsia"/>
        </w:rPr>
        <w:t>统计局、各市（州）人民政府</w:t>
      </w:r>
      <w:r>
        <w:rPr>
          <w:rFonts w:eastAsia="仿宋" w:hint="eastAsia"/>
        </w:rPr>
        <w:t>〕</w:t>
      </w:r>
    </w:p>
    <w:p>
      <w:pPr>
        <w:pStyle w:val="style4106"/>
        <w:numPr>
          <w:ilvl w:val="0"/>
          <w:numId w:val="0"/>
        </w:numPr>
        <w:spacing w:lineRule="exact" w:line="640"/>
        <w:ind w:left="640" w:leftChars="200"/>
        <w:rPr>
          <w:rFonts w:eastAsia="楷体"/>
        </w:rPr>
      </w:pPr>
      <w:r>
        <w:rPr>
          <w:rFonts w:eastAsia="楷体" w:hint="eastAsia"/>
        </w:rPr>
        <w:t>（十八）引导社会多元投入</w:t>
      </w:r>
    </w:p>
    <w:p>
      <w:pPr>
        <w:pStyle w:val="style0"/>
        <w:spacing w:lineRule="exact" w:line="640"/>
        <w:rPr>
          <w:rFonts w:eastAsia="仿宋"/>
        </w:rPr>
      </w:pPr>
      <w:r>
        <w:rPr>
          <w:rFonts w:eastAsia="仿宋" w:hint="eastAsia"/>
        </w:rPr>
        <w:t>鼓励企业加大研发投入，提升研发投入水平，出资设立基础研究联合基金。采取政府引导等方式，落实研发费用加计扣除政策。综合运用政府投资基金、企业研发投入后补助、贷款风险补偿等方式支持创新发展。支持社会力量捐赠设立基础研究公益基金，落实公益性捐赠税前扣除政策。加强科技金融结合，充分运用国有资本投资基金、</w:t>
      </w:r>
      <w:r>
        <w:rPr>
          <w:rFonts w:eastAsia="仿宋" w:hint="eastAsia"/>
        </w:rPr>
        <w:t>国企混改等</w:t>
      </w:r>
      <w:r>
        <w:rPr>
          <w:rFonts w:eastAsia="仿宋" w:hint="eastAsia"/>
        </w:rPr>
        <w:t>方式撬动各类社会资本加大基础研究的投入。</w:t>
      </w:r>
    </w:p>
    <w:p>
      <w:pPr>
        <w:pStyle w:val="style0"/>
        <w:spacing w:lineRule="exact" w:line="640"/>
        <w:rPr>
          <w:rFonts w:eastAsia="仿宋"/>
        </w:rPr>
      </w:pPr>
      <w:r>
        <w:rPr>
          <w:rFonts w:ascii="方正楷体_GBK" w:eastAsia="楷体" w:hint="eastAsia"/>
        </w:rPr>
        <w:t>〔责任单位：科技厅、省国资委，财政厅、教育厅、经济和信息化厅、省统计局、四川省税务局、各市（州）人民政府</w:t>
      </w:r>
      <w:r>
        <w:rPr>
          <w:rFonts w:eastAsia="仿宋" w:hint="eastAsia"/>
        </w:rPr>
        <w:t>〕</w:t>
      </w:r>
    </w:p>
    <w:p>
      <w:pPr>
        <w:pStyle w:val="style4106"/>
        <w:numPr>
          <w:ilvl w:val="0"/>
          <w:numId w:val="0"/>
        </w:numPr>
        <w:spacing w:lineRule="exact" w:line="640"/>
        <w:ind w:left="640" w:leftChars="200"/>
        <w:rPr>
          <w:rFonts w:eastAsia="楷体"/>
        </w:rPr>
      </w:pPr>
      <w:r>
        <w:rPr>
          <w:rFonts w:eastAsia="楷体" w:hint="eastAsia"/>
        </w:rPr>
        <w:t>（十九）创新统筹协同机制</w:t>
      </w:r>
    </w:p>
    <w:p>
      <w:pPr>
        <w:pStyle w:val="style0"/>
        <w:spacing w:lineRule="exact" w:line="640"/>
        <w:rPr>
          <w:rFonts w:eastAsia="仿宋"/>
          <w:snapToGrid w:val="false"/>
        </w:rPr>
      </w:pPr>
      <w:r>
        <w:rPr>
          <w:rFonts w:eastAsia="仿宋" w:hint="eastAsia"/>
          <w:snapToGrid w:val="false"/>
        </w:rPr>
        <w:t>成立四川省基础研究战略咨询委员会，建立政府、科技智库、专家三位一体的联席决策咨询工作机制。建立省级部门和各市（州）上下联动、齐抓共建机制。加强和改进基础研究与应用基础研究统计工作。针对重大事项，强化与中央协作联动，建立沟通协调机制。</w:t>
      </w:r>
    </w:p>
    <w:p>
      <w:pPr>
        <w:pStyle w:val="style0"/>
        <w:spacing w:lineRule="exact" w:line="640"/>
        <w:rPr>
          <w:rFonts w:ascii="方正楷体_GBK" w:eastAsia="楷体"/>
        </w:rPr>
      </w:pPr>
      <w:r>
        <w:rPr>
          <w:rFonts w:ascii="方正楷体_GBK" w:eastAsia="楷体" w:hint="eastAsia"/>
        </w:rPr>
        <w:t>〔责任单位：科技厅，有关省级部门、各市（州）人民政府</w:t>
      </w:r>
      <w:r>
        <w:rPr>
          <w:rFonts w:eastAsia="仿宋" w:hint="eastAsia"/>
        </w:rPr>
        <w:t>〕</w:t>
      </w:r>
    </w:p>
    <w:p>
      <w:pPr>
        <w:pStyle w:val="style4106"/>
        <w:numPr>
          <w:ilvl w:val="0"/>
          <w:numId w:val="0"/>
        </w:numPr>
        <w:spacing w:lineRule="exact" w:line="640"/>
        <w:ind w:left="640" w:leftChars="200"/>
        <w:rPr>
          <w:rFonts w:eastAsia="楷体"/>
        </w:rPr>
      </w:pPr>
      <w:r>
        <w:rPr>
          <w:rFonts w:eastAsia="楷体" w:hint="eastAsia"/>
        </w:rPr>
        <w:t>（二十）改革分类评价机制</w:t>
      </w:r>
    </w:p>
    <w:p>
      <w:pPr>
        <w:pStyle w:val="style0"/>
        <w:spacing w:lineRule="exact" w:line="640"/>
        <w:rPr>
          <w:rFonts w:eastAsia="仿宋"/>
        </w:rPr>
      </w:pPr>
      <w:r>
        <w:rPr>
          <w:rFonts w:eastAsia="仿宋" w:hint="eastAsia"/>
        </w:rPr>
        <w:t>健全以创新质量、贡献、绩效为导向的人才评价体系，实行代表性成果评价。探索开展“包容性”人才评价试点，以研究方向、思路、方法等为评价重点。建立适合不同类型科研机构的评估体系，对创新基地实行长周期评价。</w:t>
      </w:r>
    </w:p>
    <w:p>
      <w:pPr>
        <w:pStyle w:val="style0"/>
        <w:spacing w:lineRule="exact" w:line="640"/>
        <w:rPr>
          <w:rFonts w:ascii="方正楷体_GBK" w:eastAsia="楷体"/>
        </w:rPr>
      </w:pPr>
      <w:r>
        <w:rPr>
          <w:rFonts w:ascii="方正楷体_GBK" w:eastAsia="楷体" w:hint="eastAsia"/>
        </w:rPr>
        <w:t>〔责任单位：科技厅，教育厅、财政厅</w:t>
      </w:r>
      <w:r>
        <w:rPr>
          <w:rFonts w:eastAsia="仿宋" w:hint="eastAsia"/>
        </w:rPr>
        <w:t>〕</w:t>
      </w:r>
    </w:p>
    <w:p>
      <w:pPr>
        <w:pStyle w:val="style4106"/>
        <w:numPr>
          <w:ilvl w:val="0"/>
          <w:numId w:val="0"/>
        </w:numPr>
        <w:spacing w:lineRule="exact" w:line="640"/>
        <w:ind w:left="640" w:leftChars="200"/>
        <w:rPr>
          <w:rFonts w:eastAsia="楷体"/>
        </w:rPr>
      </w:pPr>
      <w:r>
        <w:rPr>
          <w:rFonts w:eastAsia="楷体" w:hint="eastAsia"/>
        </w:rPr>
        <w:t>（二十一）弘扬科学家精神</w:t>
      </w:r>
    </w:p>
    <w:p>
      <w:pPr>
        <w:pStyle w:val="style0"/>
        <w:spacing w:lineRule="exact" w:line="640"/>
        <w:rPr>
          <w:rFonts w:eastAsia="仿宋"/>
        </w:rPr>
      </w:pPr>
      <w:r>
        <w:rPr>
          <w:rFonts w:eastAsia="仿宋" w:hint="eastAsia"/>
        </w:rPr>
        <w:t>优化创新生态，大力弘扬新时代科学家精神。推动作风学风建设，支持创新基地开展科普活动，大力宣传科学家榜样典范，促进公众对基础科学的理解和支持。健全科研诚信工作责任体系，加强制度化建设、失信行为惩戒。强化科研伦理体系建设，建立科研伦理委员会。</w:t>
      </w:r>
    </w:p>
    <w:p>
      <w:pPr>
        <w:pStyle w:val="style0"/>
        <w:spacing w:lineRule="exact" w:line="640"/>
        <w:rPr>
          <w:rFonts w:eastAsia="仿宋"/>
        </w:rPr>
      </w:pPr>
      <w:r>
        <w:rPr>
          <w:rFonts w:ascii="方正楷体_GBK" w:eastAsia="楷体" w:hint="eastAsia"/>
        </w:rPr>
        <w:t>〔责任单位：科技厅、省科协，教育厅、人力资源社会保障厅</w:t>
      </w:r>
      <w:r>
        <w:rPr>
          <w:rFonts w:eastAsia="仿宋" w:hint="eastAsia"/>
        </w:rPr>
        <w:t>〕</w:t>
      </w:r>
    </w:p>
    <w:p>
      <w:pPr>
        <w:pStyle w:val="style4106"/>
        <w:numPr>
          <w:ilvl w:val="0"/>
          <w:numId w:val="0"/>
        </w:numPr>
        <w:spacing w:lineRule="exact" w:line="640"/>
        <w:ind w:firstLine="640" w:firstLineChars="200"/>
        <w:outlineLvl w:val="9"/>
        <w:rPr>
          <w:rFonts w:eastAsia="楷体"/>
        </w:rPr>
      </w:pPr>
    </w:p>
    <w:p>
      <w:pPr>
        <w:pStyle w:val="style0"/>
        <w:rPr>
          <w:rFonts w:ascii="方正楷体_GBK" w:eastAsia="楷体"/>
        </w:rPr>
      </w:pPr>
    </w:p>
    <w:sectPr>
      <w:headerReference w:type="even" r:id="rId2"/>
      <w:headerReference w:type="default" r:id="rId3"/>
      <w:footerReference w:type="even" r:id="rId4"/>
      <w:footerReference w:type="default" r:id="rId5"/>
      <w:headerReference w:type="first" r:id="rId6"/>
      <w:pgSz w:w="11906" w:h="16838" w:orient="portrait" w:code="9"/>
      <w:pgMar w:top="2098" w:right="1474" w:bottom="1985" w:left="1588" w:header="851" w:footer="1418" w:gutter="0"/>
      <w:pgNumType w:fmt="numberInDash"/>
      <w:cols w:space="425"/>
      <w:docGrid w:type="lines" w:linePitch="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方正仿宋_GBK">
    <w:altName w:val="微软雅黑"/>
    <w:panose1 w:val="00000000000000000000"/>
    <w:charset w:val="86"/>
    <w:family w:val="script"/>
    <w:pitch w:val="fixed"/>
    <w:sig w:usb0="00000001" w:usb1="080E0000" w:usb2="00000010" w:usb3="00000000" w:csb0="00040000" w:csb1="00000000"/>
  </w:font>
  <w:font w:name="方正黑体_GBK">
    <w:altName w:val="微软雅黑"/>
    <w:panose1 w:val="00000000000000000000"/>
    <w:charset w:val="86"/>
    <w:family w:val="auto"/>
    <w:pitch w:val="variable"/>
    <w:sig w:usb0="00000001" w:usb1="080E0000" w:usb2="00000010" w:usb3="00000000" w:csb0="00040000" w:csb1="00000000"/>
  </w:font>
  <w:font w:name="Calibri">
    <w:altName w:val="Calibri"/>
    <w:panose1 w:val="020f0502020002030204"/>
    <w:charset w:val="00"/>
    <w:family w:val="swiss"/>
    <w:pitch w:val="variable"/>
    <w:sig w:usb0="E0002EFF" w:usb1="C000247B" w:usb2="00000009" w:usb3="00000000" w:csb0="000001FF" w:csb1="00000000"/>
  </w:font>
  <w:font w:name="方正楷体_GBK">
    <w:altName w:val="微软雅黑"/>
    <w:panose1 w:val="00000000000000000000"/>
    <w:charset w:val="86"/>
    <w:family w:val="script"/>
    <w:pitch w:val="fixed"/>
    <w:sig w:usb0="00000001" w:usb1="080E0000" w:usb2="00000010" w:usb3="00000000" w:csb0="00040000" w:csb1="00000000"/>
  </w:font>
  <w:font w:name="微软雅黑">
    <w:altName w:val="微软雅黑"/>
    <w:panose1 w:val="020b0503020002020204"/>
    <w:charset w:val="86"/>
    <w:family w:val="swiss"/>
    <w:pitch w:val="variable"/>
    <w:sig w:usb0="80000287" w:usb1="2ACF3C50" w:usb2="00000016" w:usb3="00000000" w:csb0="0004001F" w:csb1="00000000"/>
  </w:font>
  <w:font w:name="黑体">
    <w:altName w:val="SimHei"/>
    <w:panose1 w:val="020106090600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pitch w:val="variable"/>
    <w:sig w:usb0="00000001" w:usb1="080E0000" w:usb2="00000010" w:usb3="00000000" w:csb0="00040000" w:csb1="00000000"/>
  </w:font>
  <w:font w:name="楷体">
    <w:altName w:val="楷体"/>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firstLine="360"/>
      <w:rPr>
        <w:rFonts w:eastAsia="仿宋"/>
        <w:sz w:val="28"/>
        <w:szCs w:val="28"/>
      </w:rPr>
    </w:pPr>
    <w:r>
      <w:rPr>
        <w:rFonts w:eastAsia="仿宋"/>
        <w:sz w:val="28"/>
        <w:szCs w:val="28"/>
      </w:rPr>
      <w:fldChar w:fldCharType="begin"/>
    </w:r>
    <w:r>
      <w:rPr>
        <w:rFonts w:eastAsia="仿宋"/>
        <w:sz w:val="28"/>
        <w:szCs w:val="28"/>
      </w:rPr>
      <w:instrText>PAGE   \* MERGEFORMAT</w:instrText>
    </w:r>
    <w:r>
      <w:rPr>
        <w:rFonts w:eastAsia="仿宋"/>
        <w:sz w:val="28"/>
        <w:szCs w:val="28"/>
      </w:rPr>
      <w:fldChar w:fldCharType="separate"/>
    </w:r>
    <w:r>
      <w:rPr>
        <w:rFonts w:eastAsia="仿宋"/>
        <w:sz w:val="28"/>
        <w:szCs w:val="28"/>
        <w:lang w:val="zh-CN"/>
      </w:rPr>
      <w:t>2</w:t>
    </w:r>
    <w:r>
      <w:rPr>
        <w:rFonts w:eastAsia="仿宋"/>
        <w:sz w:val="28"/>
        <w:szCs w:val="28"/>
      </w:rPr>
      <w:fldChar w:fldCharType="end"/>
    </w:r>
  </w:p>
  <w:p>
    <w:pPr>
      <w:pStyle w:val="style32"/>
      <w:ind w:firstLine="360"/>
      <w:rPr>
        <w:rFonts w:eastAsia="仿宋"/>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right="360" w:firstLine="360"/>
      <w:jc w:val="right"/>
      <w:rPr>
        <w:rFonts w:eastAsia="仿宋"/>
        <w:sz w:val="28"/>
        <w:szCs w:val="28"/>
      </w:rPr>
    </w:pPr>
    <w:r>
      <w:rPr>
        <w:rFonts w:eastAsia="仿宋"/>
        <w:sz w:val="28"/>
        <w:szCs w:val="28"/>
      </w:rPr>
      <w:fldChar w:fldCharType="begin"/>
    </w:r>
    <w:r>
      <w:rPr>
        <w:rFonts w:eastAsia="仿宋"/>
        <w:sz w:val="28"/>
        <w:szCs w:val="28"/>
      </w:rPr>
      <w:instrText>PAGE   \* MERGEFORMAT</w:instrText>
    </w:r>
    <w:r>
      <w:rPr>
        <w:rFonts w:eastAsia="仿宋"/>
        <w:sz w:val="28"/>
        <w:szCs w:val="28"/>
      </w:rPr>
      <w:fldChar w:fldCharType="separate"/>
    </w:r>
    <w:r>
      <w:rPr>
        <w:rFonts w:eastAsia="仿宋"/>
        <w:sz w:val="28"/>
        <w:szCs w:val="28"/>
        <w:lang w:val="zh-CN"/>
      </w:rPr>
      <w:t>2</w:t>
    </w:r>
    <w:r>
      <w:rPr>
        <w:rFonts w:eastAsia="仿宋"/>
        <w:sz w:val="28"/>
        <w:szCs w:val="28"/>
      </w:rPr>
      <w:fldChar w:fldCharType="end"/>
    </w:r>
  </w:p>
  <w:p>
    <w:pPr>
      <w:pStyle w:val="style32"/>
      <w:ind w:firstLine="360"/>
      <w:rPr>
        <w:rFonts w:eastAsia="仿宋"/>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ind w:firstLine="360"/>
      <w:rPr>
        <w:rFonts w:eastAsia="仿宋"/>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ind w:left="640" w:firstLine="0" w:firstLineChars="0"/>
      <w:rPr>
        <w:rFonts w:eastAsia="仿宋"/>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firstLine="360"/>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26D4753"/>
    <w:lvl w:ilvl="0">
      <w:start w:val="1"/>
      <w:numFmt w:val="chineseCountingThousand"/>
      <w:pStyle w:val="style4106"/>
      <w:lvlText w:val="（%1）"/>
      <w:lvlJc w:val="left"/>
      <w:pPr>
        <w:ind w:left="1129" w:hanging="420"/>
      </w:pPr>
      <w:rPr>
        <w:rFonts w:ascii="Times New Roman" w:cs="Times New Roman" w:hAnsi="Times New Roman"/>
        <w:b w:val="false"/>
        <w:bCs w:val="false"/>
        <w:i w:val="false"/>
        <w:iCs w:val="false"/>
        <w:caps w:val="false"/>
        <w:smallCaps w:val="false"/>
        <w:outline w:val="false"/>
        <w:emboss w:val="false"/>
        <w:imprint w:val="false"/>
        <w:vanish w:val="false"/>
        <w:spacing w:val="0"/>
        <w:kern w:val="0"/>
        <w:position w:val="0"/>
        <w:u w:val="none"/>
        <w:vertAlign w:val="baseline"/>
        <w14:glow w14:rad="0">
          <w14:srgbClr w14:val="000000"/>
        </w14:glow>
        <w14:shadow w14:blurRad="0" w14:ky="0" w14:dir="0" w14:kx="0" w14:algn="none" w14:sy="0" w14:sx="0" w14:dist="0">
          <w14:srgbClr w14:val="000000"/>
        </w14:shadow>
        <w14:reflection w14:blurRad="0" w14:stA="0" w14:stPos="0" w14:endA="0" w14:endPos="0" w14:dist="0" w14:dir="0" w14:fadeDir="0" w14:sx="0" w14:sy="0" w14:kx="0" w14:ky="0" w14:algn="none" w14:rotWithShape="tru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xmlns:w14="http://schemas.microsoft.com/office/word/2010/wordml" w14:val="none"/>
        <w14:numForm xmlns:w14="http://schemas.microsoft.com/office/word/2010/wordml" w14:val="default"/>
        <w14:numSpacing xmlns:w14="http://schemas.microsoft.com/office/word/2010/wordml" w14:val="default"/>
      </w:rPr>
    </w:lvl>
    <w:lvl w:ilvl="1">
      <w:start w:val="1"/>
      <w:numFmt w:val="lowerLetter"/>
      <w:lvlText w:val="%2)"/>
      <w:lvlJc w:val="left"/>
      <w:pPr>
        <w:ind w:left="272" w:hanging="420"/>
      </w:pPr>
    </w:lvl>
    <w:lvl w:ilvl="2">
      <w:start w:val="1"/>
      <w:numFmt w:val="lowerRoman"/>
      <w:lvlText w:val="%3."/>
      <w:lvlJc w:val="right"/>
      <w:pPr>
        <w:ind w:left="692" w:hanging="420"/>
      </w:pPr>
    </w:lvl>
    <w:lvl w:ilvl="3">
      <w:start w:val="1"/>
      <w:numFmt w:val="decimal"/>
      <w:lvlText w:val="%4."/>
      <w:lvlJc w:val="left"/>
      <w:pPr>
        <w:ind w:left="1112" w:hanging="420"/>
      </w:pPr>
    </w:lvl>
    <w:lvl w:ilvl="4">
      <w:start w:val="1"/>
      <w:numFmt w:val="lowerLetter"/>
      <w:lvlText w:val="%5)"/>
      <w:lvlJc w:val="left"/>
      <w:pPr>
        <w:ind w:left="1532" w:hanging="420"/>
      </w:pPr>
    </w:lvl>
    <w:lvl w:ilvl="5">
      <w:start w:val="1"/>
      <w:numFmt w:val="lowerRoman"/>
      <w:lvlText w:val="%6."/>
      <w:lvlJc w:val="right"/>
      <w:pPr>
        <w:ind w:left="1952" w:hanging="420"/>
      </w:pPr>
    </w:lvl>
    <w:lvl w:ilvl="6">
      <w:start w:val="1"/>
      <w:numFmt w:val="decimal"/>
      <w:lvlText w:val="%7."/>
      <w:lvlJc w:val="left"/>
      <w:pPr>
        <w:ind w:left="2372" w:hanging="420"/>
      </w:pPr>
    </w:lvl>
    <w:lvl w:ilvl="7">
      <w:start w:val="1"/>
      <w:numFmt w:val="lowerLetter"/>
      <w:lvlText w:val="%8)"/>
      <w:lvlJc w:val="left"/>
      <w:pPr>
        <w:ind w:left="2792" w:hanging="420"/>
      </w:pPr>
    </w:lvl>
    <w:lvl w:ilvl="8">
      <w:start w:val="1"/>
      <w:numFmt w:val="lowerRoman"/>
      <w:lvlText w:val="%9."/>
      <w:lvlJc w:val="right"/>
      <w:pPr>
        <w:ind w:left="321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1"/>
  <w:defaultTabStop w:val="420"/>
  <w:evenAndOddHeaders/>
  <w:drawingGridHorizontalSpacing w:val="160"/>
  <w:drawingGridVerticalSpacing w:val="320"/>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autoSpaceDE w:val="false"/>
      <w:autoSpaceDN w:val="false"/>
      <w:adjustRightInd w:val="false"/>
      <w:spacing w:lineRule="exact" w:line="560"/>
      <w:ind w:firstLine="640" w:firstLineChars="200"/>
      <w:jc w:val="both"/>
    </w:pPr>
    <w:rPr>
      <w:rFonts w:eastAsia="方正仿宋_GBK"/>
      <w:sz w:val="32"/>
      <w:szCs w:val="32"/>
    </w:rPr>
  </w:style>
  <w:style w:type="paragraph" w:styleId="style1">
    <w:name w:val="heading 1"/>
    <w:basedOn w:val="style0"/>
    <w:next w:val="style0"/>
    <w:link w:val="style4105"/>
    <w:qFormat/>
    <w:uiPriority w:val="9"/>
    <w:pPr>
      <w:outlineLvl w:val="0"/>
    </w:pPr>
    <w:rPr>
      <w:rFonts w:eastAsia="方正黑体_GBK"/>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6">
    <w:name w:val="annotation subject"/>
    <w:basedOn w:val="style30"/>
    <w:next w:val="style30"/>
    <w:link w:val="style4103"/>
    <w:qFormat/>
    <w:uiPriority w:val="99"/>
    <w:pPr/>
    <w:rPr>
      <w:b/>
      <w:bCs/>
    </w:rPr>
  </w:style>
  <w:style w:type="paragraph" w:styleId="style30">
    <w:name w:val="annotation text"/>
    <w:basedOn w:val="style0"/>
    <w:next w:val="style30"/>
    <w:link w:val="style4102"/>
    <w:qFormat/>
    <w:uiPriority w:val="99"/>
    <w:pPr>
      <w:jc w:val="left"/>
    </w:pPr>
    <w:rPr/>
  </w:style>
  <w:style w:type="paragraph" w:styleId="style153">
    <w:name w:val="Balloon Text"/>
    <w:basedOn w:val="style0"/>
    <w:next w:val="style153"/>
    <w:link w:val="style4097"/>
    <w:qFormat/>
    <w:uiPriority w:val="99"/>
    <w:pPr/>
    <w:rPr>
      <w:sz w:val="18"/>
      <w:szCs w:val="18"/>
    </w:rPr>
  </w:style>
  <w:style w:type="paragraph" w:styleId="style32">
    <w:name w:val="footer"/>
    <w:basedOn w:val="style0"/>
    <w:next w:val="style32"/>
    <w:link w:val="style4112"/>
    <w:uiPriority w:val="99"/>
    <w:pPr>
      <w:tabs>
        <w:tab w:val="center" w:leader="none" w:pos="4153"/>
        <w:tab w:val="right" w:leader="none" w:pos="8306"/>
      </w:tabs>
      <w:snapToGrid w:val="false"/>
      <w:spacing w:lineRule="atLeast" w:line="240"/>
      <w:jc w:val="left"/>
    </w:pPr>
    <w:rPr>
      <w:sz w:val="18"/>
      <w:szCs w:val="18"/>
    </w:rPr>
  </w:style>
  <w:style w:type="paragraph" w:styleId="style31">
    <w:name w:val="header"/>
    <w:basedOn w:val="style0"/>
    <w:next w:val="style31"/>
    <w:link w:val="style4111"/>
    <w:qFormat/>
    <w:uiPriority w:val="99"/>
    <w:pPr>
      <w:pBdr>
        <w:bottom w:val="single" w:sz="6" w:space="1" w:color="auto"/>
      </w:pBdr>
      <w:tabs>
        <w:tab w:val="center" w:leader="none" w:pos="4153"/>
        <w:tab w:val="right" w:leader="none" w:pos="8306"/>
      </w:tabs>
      <w:snapToGrid w:val="false"/>
      <w:spacing w:lineRule="atLeast" w:line="240"/>
      <w:jc w:val="center"/>
    </w:pPr>
    <w:rPr>
      <w:sz w:val="18"/>
      <w:szCs w:val="18"/>
    </w:rPr>
  </w:style>
  <w:style w:type="character" w:styleId="style87">
    <w:name w:val="Strong"/>
    <w:basedOn w:val="style65"/>
    <w:next w:val="style87"/>
    <w:qFormat/>
    <w:rPr>
      <w:b/>
    </w:rPr>
  </w:style>
  <w:style w:type="character" w:styleId="style39">
    <w:name w:val="annotation reference"/>
    <w:basedOn w:val="style65"/>
    <w:next w:val="style39"/>
    <w:qFormat/>
    <w:uiPriority w:val="99"/>
    <w:rPr>
      <w:sz w:val="21"/>
      <w:szCs w:val="21"/>
    </w:rPr>
  </w:style>
  <w:style w:type="character" w:customStyle="1" w:styleId="style4097">
    <w:name w:val="批注框文本 字符"/>
    <w:basedOn w:val="style65"/>
    <w:next w:val="style4097"/>
    <w:link w:val="style153"/>
    <w:qFormat/>
    <w:uiPriority w:val="99"/>
    <w:rPr>
      <w:sz w:val="18"/>
      <w:szCs w:val="18"/>
    </w:rPr>
  </w:style>
  <w:style w:type="paragraph" w:styleId="style179">
    <w:name w:val="List Paragraph"/>
    <w:basedOn w:val="style0"/>
    <w:next w:val="style179"/>
    <w:link w:val="style4108"/>
    <w:qFormat/>
    <w:uiPriority w:val="34"/>
    <w:pPr>
      <w:ind w:firstLine="420"/>
    </w:pPr>
    <w:rPr/>
  </w:style>
  <w:style w:type="character" w:customStyle="1" w:styleId="style4098">
    <w:name w:val="fontstyle01"/>
    <w:basedOn w:val="style65"/>
    <w:next w:val="style4098"/>
    <w:qFormat/>
    <w:rPr>
      <w:rFonts w:ascii="FZFSK--GBK1-0" w:hAnsi="FZFSK--GBK1-0" w:hint="default"/>
      <w:color w:val="000000"/>
      <w:sz w:val="30"/>
      <w:szCs w:val="30"/>
    </w:rPr>
  </w:style>
  <w:style w:type="character" w:customStyle="1" w:styleId="style4099">
    <w:name w:val="fontstyle11"/>
    <w:basedOn w:val="style65"/>
    <w:next w:val="style4099"/>
    <w:rPr>
      <w:rFonts w:ascii="E-BX" w:hAnsi="E-BX" w:hint="default"/>
      <w:color w:val="000000"/>
      <w:sz w:val="30"/>
      <w:szCs w:val="30"/>
    </w:rPr>
  </w:style>
  <w:style w:type="character" w:customStyle="1" w:styleId="style4100">
    <w:name w:val="fontstyle31"/>
    <w:basedOn w:val="style65"/>
    <w:next w:val="style4100"/>
    <w:qFormat/>
    <w:rPr>
      <w:rFonts w:ascii="E-BZ" w:hAnsi="E-BZ" w:hint="default"/>
      <w:color w:val="000000"/>
      <w:sz w:val="28"/>
      <w:szCs w:val="28"/>
    </w:rPr>
  </w:style>
  <w:style w:type="character" w:customStyle="1" w:styleId="style4101">
    <w:name w:val="fontstyle21"/>
    <w:basedOn w:val="style65"/>
    <w:next w:val="style4101"/>
    <w:qFormat/>
    <w:rPr>
      <w:rFonts w:ascii="E-BZ" w:hAnsi="E-BZ" w:hint="default"/>
      <w:color w:val="000000"/>
      <w:sz w:val="30"/>
      <w:szCs w:val="30"/>
    </w:rPr>
  </w:style>
  <w:style w:type="character" w:customStyle="1" w:styleId="style4102">
    <w:name w:val="批注文字 字符"/>
    <w:basedOn w:val="style65"/>
    <w:next w:val="style4102"/>
    <w:link w:val="style30"/>
    <w:qFormat/>
    <w:uiPriority w:val="99"/>
  </w:style>
  <w:style w:type="character" w:customStyle="1" w:styleId="style4103">
    <w:name w:val="批注主题 字符"/>
    <w:basedOn w:val="style4102"/>
    <w:next w:val="style4103"/>
    <w:link w:val="style106"/>
    <w:qFormat/>
    <w:uiPriority w:val="99"/>
    <w:rPr>
      <w:b/>
      <w:bCs/>
    </w:rPr>
  </w:style>
  <w:style w:type="paragraph" w:customStyle="1" w:styleId="style4104">
    <w:name w:val="修订1"/>
    <w:next w:val="style4104"/>
    <w:qFormat/>
    <w:uiPriority w:val="99"/>
    <w:pPr/>
    <w:rPr>
      <w:rFonts w:ascii="Calibri" w:cs="宋体" w:eastAsia="宋体" w:hAnsi="Calibri"/>
      <w:kern w:val="2"/>
      <w:sz w:val="21"/>
      <w:szCs w:val="21"/>
    </w:rPr>
  </w:style>
  <w:style w:type="character" w:customStyle="1" w:styleId="style4105">
    <w:name w:val="标题 1 字符"/>
    <w:basedOn w:val="style65"/>
    <w:next w:val="style4105"/>
    <w:link w:val="style1"/>
    <w:qFormat/>
    <w:uiPriority w:val="9"/>
    <w:rPr>
      <w:rFonts w:ascii="Times New Roman" w:cs="Times New Roman" w:eastAsia="方正黑体_GBK" w:hAnsi="Times New Roman"/>
      <w:kern w:val="0"/>
      <w:sz w:val="32"/>
      <w:szCs w:val="32"/>
    </w:rPr>
  </w:style>
  <w:style w:type="paragraph" w:customStyle="1" w:styleId="style4106">
    <w:name w:val="标题2"/>
    <w:basedOn w:val="style179"/>
    <w:next w:val="style4106"/>
    <w:link w:val="style4109"/>
    <w:qFormat/>
    <w:pPr>
      <w:numPr>
        <w:ilvl w:val="0"/>
        <w:numId w:val="1"/>
      </w:numPr>
      <w:ind w:firstLine="0" w:firstLineChars="0"/>
      <w:outlineLvl w:val="1"/>
    </w:pPr>
    <w:rPr>
      <w:rFonts w:eastAsia="方正楷体_GBK"/>
    </w:rPr>
  </w:style>
  <w:style w:type="paragraph" w:customStyle="1" w:styleId="style4107">
    <w:name w:val="引文"/>
    <w:basedOn w:val="style0"/>
    <w:next w:val="style4107"/>
    <w:link w:val="style4110"/>
    <w:qFormat/>
    <w:pPr>
      <w:ind w:firstLine="200"/>
    </w:pPr>
    <w:rPr>
      <w:rFonts w:cs="微软雅黑" w:eastAsia="方正楷体_GBK"/>
      <w:b/>
      <w:lang w:val="zh-CN"/>
    </w:rPr>
  </w:style>
  <w:style w:type="character" w:customStyle="1" w:styleId="style4108">
    <w:name w:val="列表段落 字符"/>
    <w:basedOn w:val="style65"/>
    <w:next w:val="style4108"/>
    <w:link w:val="style179"/>
    <w:qFormat/>
    <w:uiPriority w:val="34"/>
  </w:style>
  <w:style w:type="character" w:customStyle="1" w:styleId="style4109">
    <w:name w:val="标题2 字符"/>
    <w:basedOn w:val="style4108"/>
    <w:next w:val="style4109"/>
    <w:link w:val="style4106"/>
    <w:qFormat/>
    <w:rPr>
      <w:rFonts w:ascii="Times New Roman" w:cs="Times New Roman" w:eastAsia="方正楷体_GBK" w:hAnsi="Times New Roman"/>
      <w:kern w:val="0"/>
      <w:sz w:val="32"/>
      <w:szCs w:val="32"/>
    </w:rPr>
  </w:style>
  <w:style w:type="character" w:customStyle="1" w:styleId="style4110">
    <w:name w:val="引文 字符"/>
    <w:basedOn w:val="style65"/>
    <w:next w:val="style4110"/>
    <w:link w:val="style4107"/>
    <w:qFormat/>
    <w:rPr>
      <w:rFonts w:ascii="Times New Roman" w:cs="微软雅黑" w:eastAsia="方正楷体_GBK" w:hAnsi="Times New Roman"/>
      <w:b/>
      <w:kern w:val="0"/>
      <w:sz w:val="32"/>
      <w:szCs w:val="32"/>
      <w:lang w:val="zh-CN"/>
    </w:rPr>
  </w:style>
  <w:style w:type="character" w:customStyle="1" w:styleId="style4111">
    <w:name w:val="页眉 字符"/>
    <w:basedOn w:val="style65"/>
    <w:next w:val="style4111"/>
    <w:link w:val="style31"/>
    <w:uiPriority w:val="99"/>
    <w:rPr>
      <w:rFonts w:ascii="Times New Roman" w:cs="Times New Roman" w:eastAsia="方正仿宋_GBK" w:hAnsi="Times New Roman"/>
      <w:kern w:val="0"/>
      <w:sz w:val="18"/>
      <w:szCs w:val="18"/>
    </w:rPr>
  </w:style>
  <w:style w:type="character" w:customStyle="1" w:styleId="style4112">
    <w:name w:val="页脚 字符"/>
    <w:basedOn w:val="style65"/>
    <w:next w:val="style4112"/>
    <w:link w:val="style32"/>
    <w:uiPriority w:val="99"/>
    <w:rPr>
      <w:rFonts w:ascii="Times New Roman" w:cs="Times New Roman" w:eastAsia="方正仿宋_GBK" w:hAnsi="Times New Roman"/>
      <w:kern w:val="0"/>
      <w:sz w:val="18"/>
      <w:szCs w:val="18"/>
    </w:rPr>
  </w:style>
  <w:style w:type="paragraph" w:customStyle="1" w:styleId="style4113">
    <w:name w:val="参考样式"/>
    <w:basedOn w:val="style0"/>
    <w:next w:val="style4113"/>
    <w:link w:val="style4114"/>
    <w:qFormat/>
    <w:pPr>
      <w:spacing w:lineRule="exact" w:line="520"/>
      <w:ind w:firstLine="200"/>
    </w:pPr>
    <w:rPr>
      <w:rFonts w:ascii="方正楷体_GBK" w:eastAsia="微软雅黑"/>
      <w:bCs/>
      <w:color w:val="c00000"/>
      <w:sz w:val="24"/>
    </w:rPr>
  </w:style>
  <w:style w:type="character" w:customStyle="1" w:styleId="style4114">
    <w:name w:val="参考样式 字符"/>
    <w:basedOn w:val="style65"/>
    <w:next w:val="style4114"/>
    <w:link w:val="style4113"/>
    <w:rPr>
      <w:rFonts w:ascii="方正楷体_GBK" w:cs="Times New Roman" w:eastAsia="微软雅黑" w:hAnsi="Times New Roman"/>
      <w:bCs/>
      <w:color w:val="c00000"/>
      <w:kern w:val="0"/>
      <w:sz w:val="24"/>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12" Type="http://schemas.openxmlformats.org/officeDocument/2006/relationships/customXml" Target="../customXml/item2.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50587-8AFA-4626-B6FE-AC1EE557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Words>5512</Words>
  <Pages>13</Pages>
  <Characters>5541</Characters>
  <Application>WPS Office</Application>
  <DocSecurity>0</DocSecurity>
  <Paragraphs>95</Paragraphs>
  <ScaleCrop>false</ScaleCrop>
  <LinksUpToDate>false</LinksUpToDate>
  <CharactersWithSpaces>5541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2020-07-09T16:08:00Z</dcterms:created>
  <dc:creator>Fss</dc:creator>
  <lastModifiedBy>HMA-AL00</lastModifiedBy>
  <lastPrinted>2020-07-01T09:03:00Z</lastPrinted>
  <dcterms:modified xsi:type="dcterms:W3CDTF">2020-07-10T00:27:57Z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