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hint="default" w:ascii="黑体" w:hAnsi="黑体" w:eastAsia="黑体" w:cs="Arial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Arial"/>
          <w:bCs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关于《四川省国际科技合作基地管理办法（征求意见稿）》的情况说明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为进一步加强四川省国际科技合作基地（以下简称国合基地）国际科技合作能力建设，规范国合基地的运行和管理，充分发挥国合基地的引领示范作用</w:t>
      </w:r>
      <w:r>
        <w:rPr>
          <w:rFonts w:hint="eastAsia" w:ascii="仿宋_GB2312" w:eastAsia="仿宋_GB2312"/>
          <w:sz w:val="32"/>
          <w:szCs w:val="32"/>
        </w:rPr>
        <w:t>，科技厅对《四川省国际科技合作基地管理办法》（以下简称《管理办法》）进行了修订。</w:t>
      </w:r>
      <w:r>
        <w:rPr>
          <w:rFonts w:hint="eastAsia" w:ascii="仿宋_GB2312" w:hAnsi="仿宋" w:eastAsia="仿宋_GB2312" w:cs="Calibri"/>
          <w:sz w:val="32"/>
          <w:szCs w:val="32"/>
        </w:rPr>
        <w:t>修订坚持问题导向，结合了近年来国合基地管理发现的问题，充分吸纳社会公众、相关国合基地和科技厅各处室意见建议，结合管理实际，制定了《管理办法》。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一、修订背景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截至目前，科技厅于2017年印发实施的《四川省国际科技合作基地管理办法》（川科外</w:t>
      </w:r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</w:rPr>
        <w:t>3号）已到有效期，为进一步促进我省</w:t>
      </w:r>
      <w:r>
        <w:rPr>
          <w:rFonts w:eastAsia="仿宋_GB2312"/>
          <w:sz w:val="32"/>
          <w:szCs w:val="32"/>
        </w:rPr>
        <w:t>国</w:t>
      </w:r>
      <w:r>
        <w:rPr>
          <w:rFonts w:hint="eastAsia" w:eastAsia="仿宋_GB2312"/>
          <w:sz w:val="32"/>
          <w:szCs w:val="32"/>
        </w:rPr>
        <w:t>合</w:t>
      </w:r>
      <w:r>
        <w:rPr>
          <w:rFonts w:eastAsia="仿宋_GB2312"/>
          <w:sz w:val="32"/>
          <w:szCs w:val="32"/>
        </w:rPr>
        <w:t>基地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建设</w:t>
      </w:r>
      <w:r>
        <w:rPr>
          <w:rFonts w:hint="eastAsia" w:eastAsia="仿宋_GB2312"/>
          <w:sz w:val="32"/>
          <w:szCs w:val="32"/>
        </w:rPr>
        <w:t>、规范基地的运行管理、提升基地对外科技合作能力，科技厅对《管理办法》开展了修订工作。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二、修订过程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过调研学习借鉴，收集研究了广东、浙江、山东等兄弟省市推进国合基地建设的相关政策法规，并对省内国合基地开展实地调研，结合我省实际，对国合基地类型、申报条件、评审程序、认定流程等事项进行了反复研究讨论，编制形成了《管理办法》征求意见稿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widowControl/>
        <w:spacing w:line="550" w:lineRule="exact"/>
        <w:ind w:firstLine="640" w:firstLineChars="200"/>
        <w:jc w:val="left"/>
        <w:rPr>
          <w:rFonts w:ascii="楷体" w:hAnsi="楷体" w:eastAsia="楷体" w:cs="Arial"/>
          <w:b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《管理办法》共5章，21条，主要内容包括总则、申报条件、认定程序、运行管理和考核评估、附则，具体内容如下：</w:t>
      </w:r>
    </w:p>
    <w:p>
      <w:pPr>
        <w:spacing w:line="560" w:lineRule="exact"/>
        <w:ind w:firstLine="642" w:firstLineChars="200"/>
        <w:jc w:val="left"/>
        <w:rPr>
          <w:rFonts w:ascii="仿宋_GB2312" w:hAnsi="黑体" w:eastAsia="仿宋_GB2312"/>
          <w:sz w:val="32"/>
          <w:szCs w:val="32"/>
          <w:lang w:val="e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第一章总则，</w:t>
      </w:r>
      <w:r>
        <w:rPr>
          <w:rFonts w:hint="eastAsia" w:ascii="仿宋_GB2312" w:hAnsi="黑体" w:eastAsia="仿宋_GB2312"/>
          <w:sz w:val="32"/>
          <w:szCs w:val="32"/>
        </w:rPr>
        <w:t>共6条。提出了办法设立的目的、依据和工作原则，明确了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国合基地建设类型和管理部门、推荐单位和依托单位的职责范围。其中，</w:t>
      </w:r>
      <w:r>
        <w:rPr>
          <w:rFonts w:hint="eastAsia" w:ascii="仿宋_GB2312" w:hAnsi="黑体" w:eastAsia="仿宋_GB2312"/>
          <w:sz w:val="32"/>
          <w:szCs w:val="32"/>
        </w:rPr>
        <w:t>本次管理办法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增加了国合基地依托单位职责和义务，完善了科技厅及推荐单位的职责工作内容。</w:t>
      </w:r>
    </w:p>
    <w:p>
      <w:pPr>
        <w:spacing w:line="550" w:lineRule="exact"/>
        <w:ind w:firstLine="642" w:firstLineChars="2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第二章申报条件，</w:t>
      </w:r>
      <w:r>
        <w:rPr>
          <w:rFonts w:hint="eastAsia" w:ascii="仿宋_GB2312" w:hAnsi="黑体" w:eastAsia="仿宋_GB2312"/>
          <w:sz w:val="32"/>
          <w:szCs w:val="32"/>
        </w:rPr>
        <w:t>共6条。提出了省级国合基地的共性申报条件和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不同类型基地</w:t>
      </w:r>
      <w:r>
        <w:rPr>
          <w:rFonts w:hint="eastAsia" w:ascii="仿宋_GB2312" w:hAnsi="黑体" w:eastAsia="仿宋_GB2312"/>
          <w:sz w:val="32"/>
          <w:szCs w:val="32"/>
        </w:rPr>
        <w:t>申报具体条件。其中，本次管理办法增加了对申报单位保障能力、安全责任、科研诚信等方面要求，并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对基地申报条件中企业数量、交流活动、技术转移、知识产权等量化指标进行了优化和调整。</w:t>
      </w:r>
    </w:p>
    <w:p>
      <w:pPr>
        <w:spacing w:line="550" w:lineRule="exact"/>
        <w:ind w:firstLine="642" w:firstLineChars="2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第三章认定程序，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共2条。明确了申报国合基地材料内容及评审认定的程序。</w:t>
      </w:r>
    </w:p>
    <w:p>
      <w:pPr>
        <w:spacing w:line="550" w:lineRule="exact"/>
        <w:ind w:firstLine="642" w:firstLineChars="2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第四章运行管理和考核评估，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共5条。提出了国合基地运行管理要求、考核评估机制、重大事项调整、支持发展措施及退出机制等。其中，本次管理办法明确了基地年度绩效考核和周期评估制度，确定了后补助支持方式，加大对基地支持力度。</w:t>
      </w:r>
    </w:p>
    <w:p>
      <w:pPr>
        <w:spacing w:line="550" w:lineRule="exact"/>
        <w:ind w:firstLine="642" w:firstLineChars="200"/>
        <w:rPr>
          <w:rFonts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第五章附则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，共2条，规定了管理办法的解释主体和实施有效时间。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F"/>
    <w:rsid w:val="00231859"/>
    <w:rsid w:val="00255422"/>
    <w:rsid w:val="002758EC"/>
    <w:rsid w:val="003C04F5"/>
    <w:rsid w:val="005F0D13"/>
    <w:rsid w:val="00663C6E"/>
    <w:rsid w:val="0093141F"/>
    <w:rsid w:val="00D65727"/>
    <w:rsid w:val="00DC405D"/>
    <w:rsid w:val="00E1481F"/>
    <w:rsid w:val="00F014C1"/>
    <w:rsid w:val="71FF05C5"/>
    <w:rsid w:val="7FE394AE"/>
    <w:rsid w:val="BFF7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777</Characters>
  <Lines>6</Lines>
  <Paragraphs>1</Paragraphs>
  <TotalTime>1</TotalTime>
  <ScaleCrop>false</ScaleCrop>
  <LinksUpToDate>false</LinksUpToDate>
  <CharactersWithSpaces>912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2022-11-16T16:44:00Z</dcterms:created>
  <dc:creator>王蔡君</dc:creator>
  <cp:lastModifiedBy>user</cp:lastModifiedBy>
  <dcterms:modified xsi:type="dcterms:W3CDTF">2022-11-24T17:25:13Z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