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ind w:left="0" w:leftChars="0" w:firstLine="0" w:firstLineChars="0"/>
        <w:jc w:val="left"/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40"/>
          <w:lang w:val="en-US" w:eastAsia="zh-CN"/>
        </w:rPr>
        <w:t>附件1</w:t>
      </w:r>
    </w:p>
    <w:p>
      <w:pPr>
        <w:pStyle w:val="7"/>
        <w:ind w:left="0" w:leftChars="0" w:firstLine="0" w:firstLineChars="0"/>
        <w:jc w:val="left"/>
        <w:rPr>
          <w:rFonts w:hint="default" w:ascii="Times New Roman" w:hAnsi="Times New Roman" w:cs="Times New Roman"/>
          <w:lang w:val="en-US" w:eastAsia="zh-CN"/>
        </w:rPr>
      </w:pP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四川省重大科技专项管理</w:t>
      </w:r>
      <w:r>
        <w:rPr>
          <w:rFonts w:hint="default" w:ascii="Times New Roman" w:hAnsi="Times New Roman" w:eastAsia="方正小标宋简体" w:cs="Times New Roman"/>
          <w:bCs/>
          <w:sz w:val="44"/>
          <w:szCs w:val="44"/>
          <w:lang w:eastAsia="zh-CN"/>
        </w:rPr>
        <w:t>办法</w:t>
      </w:r>
    </w:p>
    <w:p>
      <w:pPr>
        <w:spacing w:line="560" w:lineRule="exact"/>
        <w:jc w:val="center"/>
        <w:rPr>
          <w:rFonts w:hint="default" w:ascii="Times New Roman" w:hAnsi="Times New Roman" w:eastAsia="楷体_GB2312" w:cs="Times New Roman"/>
          <w:b/>
          <w:bCs/>
          <w:sz w:val="32"/>
          <w:szCs w:val="40"/>
        </w:rPr>
      </w:pPr>
      <w:r>
        <w:rPr>
          <w:rFonts w:hint="default" w:ascii="Times New Roman" w:hAnsi="Times New Roman" w:eastAsia="楷体_GB2312" w:cs="Times New Roman"/>
          <w:b/>
          <w:bCs/>
          <w:sz w:val="32"/>
          <w:szCs w:val="40"/>
        </w:rPr>
        <w:t>（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  <w:lang w:eastAsia="zh-CN"/>
        </w:rPr>
        <w:t>征求意见</w:t>
      </w:r>
      <w:r>
        <w:rPr>
          <w:rFonts w:hint="default" w:ascii="Times New Roman" w:hAnsi="Times New Roman" w:eastAsia="楷体_GB2312" w:cs="Times New Roman"/>
          <w:b/>
          <w:bCs/>
          <w:sz w:val="32"/>
          <w:szCs w:val="40"/>
        </w:rPr>
        <w:t>稿）</w:t>
      </w:r>
    </w:p>
    <w:p>
      <w:pPr>
        <w:spacing w:line="560" w:lineRule="exact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第一章  总  则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第一条（制定依据） 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为规范和加强四川省重大科技专项（以下简称“重大科技专项”）管理，促进重大科技专项顺利实施，根据《四川省科技计划管理办法》（</w:t>
      </w:r>
      <w:bookmarkStart w:id="0" w:name="_Hlk127454942"/>
      <w:r>
        <w:rPr>
          <w:rFonts w:hint="default" w:ascii="Times New Roman" w:hAnsi="Times New Roman" w:eastAsia="仿宋_GB2312" w:cs="Times New Roman"/>
          <w:sz w:val="32"/>
          <w:szCs w:val="40"/>
        </w:rPr>
        <w:t>川科政〔2022〕4号</w:t>
      </w:r>
      <w:bookmarkEnd w:id="0"/>
      <w:r>
        <w:rPr>
          <w:rFonts w:hint="default" w:ascii="Times New Roman" w:hAnsi="Times New Roman" w:eastAsia="仿宋_GB2312" w:cs="Times New Roman"/>
          <w:sz w:val="32"/>
          <w:szCs w:val="40"/>
        </w:rPr>
        <w:t>），制定本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40"/>
        </w:rPr>
        <w:t>。本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办法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是对《四川省科技计划管理办法》关于重大科技专项管理的补充。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kern w:val="0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第二条（专项定位）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kern w:val="0"/>
          <w:sz w:val="32"/>
          <w:szCs w:val="40"/>
        </w:rPr>
        <w:t>重大科技专项围绕我省经济社会发展重大需求，聚焦省委省政府重大战略任务，着力攻克重大关键核心技术、研发重大创新产品、支撑重大工程建设、服务重大公益民生，为打造国家战略科技力量、推动我省现代化建设提供科技支撑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第三条（专项设置）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根据</w:t>
      </w:r>
      <w:r>
        <w:rPr>
          <w:rFonts w:hint="default" w:ascii="Times New Roman" w:hAnsi="Times New Roman" w:eastAsia="仿宋_GB2312" w:cs="Times New Roman"/>
          <w:kern w:val="0"/>
          <w:sz w:val="32"/>
          <w:szCs w:val="40"/>
        </w:rPr>
        <w:t>四川省国民经济和社会发展五年规划及省委省政府决策部署，一般每五年设置一批重大科技专项并分批启动实施。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第四条（计划类别）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重大科技专项属四川省科技计划的重点研发计划（重大科技专项）类。重大科技专项下设项目，实施周期一般为3至5年。重大科技专项项目可根据需要下设课题，课题数原则上不超过5个。课题是项目的组成部分，按照项目总体部署和要求服务于项目目标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第五条（组织实施）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重大科技专项按照“政府主导、企业主体，梯次接续、错位布局，目标导向、改革创新，集成推进、动态调整”的原则组织实施。</w:t>
      </w:r>
    </w:p>
    <w:p>
      <w:pPr>
        <w:pStyle w:val="7"/>
        <w:ind w:firstLine="320"/>
        <w:rPr>
          <w:rFonts w:hint="default" w:ascii="Times New Roman" w:hAnsi="Times New Roman" w:cs="Times New Roman"/>
        </w:rPr>
      </w:pPr>
    </w:p>
    <w:p>
      <w:pPr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40"/>
        </w:rPr>
      </w:pPr>
      <w:r>
        <w:rPr>
          <w:rFonts w:hint="default" w:ascii="Times New Roman" w:hAnsi="Times New Roman" w:eastAsia="黑体" w:cs="Times New Roman"/>
          <w:sz w:val="32"/>
          <w:szCs w:val="40"/>
        </w:rPr>
        <w:t>第二章  组织与管理职责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第六条（分级管理）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重大科技专项由四川省科学技术厅（以下简称“科技厅”）、推荐单位、牵头单位在履行四川省科技计划工作职责的基础上分级管理，每个专项设立专家咨询委员会和执行专家组，每个项目设置跟踪专家。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第七条（科技厅）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科技厅负责重大科技专项的规划布局、组织实施和统筹协调，组织编制专项实施方案、制订管理制度，以及指南发布、项目征集、立项评审、检查评估、验收评价等工作。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第八条（推荐单位）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推荐单位负责重大科技专项项目的组织申报与推荐、过程管理、督促检查，协调解决项目实施中遇到的困难，及时反映项目执行重大情况等工作。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第九条（牵头单位）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牵头单位负责指导、督促合作单位围绕项目目标，落实任务分工，按计划具体组织实施；及时报送项目重要进展、重大成果；制订内部管理制度，规范使用资金，落实日常管理等工作。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第十条（专家咨询委员会） </w:t>
      </w:r>
      <w:r>
        <w:rPr>
          <w:rFonts w:hint="default" w:ascii="Times New Roman" w:hAnsi="Times New Roman" w:eastAsia="仿宋_GB2312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重大科技专项设立专家咨询委员会，由本专项领域高层次专家组成，其中设置主任1名、副主任1-2名。专家咨询委员会负责为重大科技专项的组织实施提供咨询、监督和指导，主要职责为：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（一）参与重大科技专项项目的评审、评估、检查、指导、验收等过程管理工作;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（二）对重大科技专项项目承担单位提出的重大调整事项进行咨询论证，对专项实施过程中的重大问题进行咨询和指导;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（三）对其他需要咨询的事项进行咨询。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专家咨询委员会成员不得承担或参加本重大科技专项项目。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第十一条（执行专家组）</w:t>
      </w:r>
      <w:r>
        <w:rPr>
          <w:rFonts w:hint="default" w:ascii="Times New Roman" w:hAnsi="Times New Roman" w:eastAsia="仿宋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b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40"/>
        </w:rPr>
        <w:t>重大科技专项设立执行专家组，由本重大科技专项项目负责人7人左右组成，其中设置1名专项首席科学家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40"/>
        </w:rPr>
        <w:t>执行专家组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设立</w:t>
      </w:r>
      <w:r>
        <w:rPr>
          <w:rFonts w:hint="default" w:ascii="Times New Roman" w:hAnsi="Times New Roman" w:eastAsia="仿宋_GB2312" w:cs="Times New Roman"/>
          <w:sz w:val="32"/>
          <w:szCs w:val="40"/>
        </w:rPr>
        <w:t>1-2名专项秘书</w:t>
      </w:r>
      <w:r>
        <w:rPr>
          <w:rFonts w:hint="default" w:ascii="Times New Roman" w:hAnsi="Times New Roman" w:eastAsia="仿宋_GB2312" w:cs="Times New Roman"/>
          <w:sz w:val="32"/>
          <w:szCs w:val="40"/>
          <w:lang w:eastAsia="zh-CN"/>
        </w:rPr>
        <w:t>，</w:t>
      </w:r>
      <w:r>
        <w:rPr>
          <w:rFonts w:hint="default" w:ascii="Times New Roman" w:hAnsi="Times New Roman" w:eastAsia="仿宋_GB2312" w:cs="Times New Roman"/>
          <w:sz w:val="32"/>
          <w:szCs w:val="40"/>
        </w:rPr>
        <w:t>由首席科学家指定项目主研人员担任，负责协助首席科学家工作。执行专家组负责协助组织实施重大科技专项项目，主要职责为：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（一）参与重大科技专项日常管理，协助完成专项年度报告等相关材料；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（二）组织开展重大科技专项项目间的协作交流，促进重大科技专项整体实施；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40"/>
        </w:rPr>
      </w:pPr>
      <w:r>
        <w:rPr>
          <w:rFonts w:hint="default" w:ascii="Times New Roman" w:hAnsi="Times New Roman" w:eastAsia="仿宋_GB2312" w:cs="Times New Roman"/>
          <w:sz w:val="32"/>
          <w:szCs w:val="40"/>
        </w:rPr>
        <w:t>（三）组织凝练重大科技专项标志性成果等。</w:t>
      </w:r>
    </w:p>
    <w:p>
      <w:pPr>
        <w:pStyle w:val="7"/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第十二条（跟踪专家） </w:t>
      </w:r>
      <w:r>
        <w:rPr>
          <w:rFonts w:hint="default" w:ascii="Times New Roman" w:hAnsi="Times New Roman" w:eastAsia="仿宋_GB2312" w:cs="Times New Roman"/>
          <w:b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重大科技专项每个项目设跟踪专家1名。项目跟踪专家由专家咨询委员会成员担任，负责全程跟踪、指导、督促项目实施，参与项目年度总结、中期评估和绩效评价等。</w:t>
      </w:r>
    </w:p>
    <w:p>
      <w:pPr>
        <w:spacing w:line="560" w:lineRule="exact"/>
        <w:ind w:firstLine="420" w:firstLineChars="200"/>
        <w:rPr>
          <w:rFonts w:hint="default" w:ascii="Times New Roman" w:hAnsi="Times New Roman" w:cs="Times New Roman"/>
        </w:rPr>
      </w:pPr>
    </w:p>
    <w:p>
      <w:pPr>
        <w:numPr>
          <w:ilvl w:val="255"/>
          <w:numId w:val="0"/>
        </w:numPr>
        <w:suppressAutoHyphens/>
        <w:bidi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第三章  项目过程管理</w:t>
      </w:r>
    </w:p>
    <w:p>
      <w:pPr>
        <w:numPr>
          <w:ilvl w:val="255"/>
          <w:numId w:val="0"/>
        </w:num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第十三条（指南编制与发布）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科技厅根据重大科技专项实施方案，组织编制项目申报指南，申报指南按照年度科技计划安排发布。</w:t>
      </w:r>
    </w:p>
    <w:p>
      <w:pPr>
        <w:numPr>
          <w:ilvl w:val="255"/>
          <w:numId w:val="0"/>
        </w:num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第十四条（项目负责人）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承担1项四川省科技计划其他类别项目的负责人，可申报重大科技专项项目1项；项目负责人同一年度限申报2个项目（含1项重大科技专项项目）。</w:t>
      </w:r>
    </w:p>
    <w:p>
      <w:pPr>
        <w:pStyle w:val="7"/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第十五条（年度报告）</w:t>
      </w: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Cs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重大科技专项项目实行年度报告制度。项目牵头单位应于每年11月底前形成年度执行情况报告，经推荐单位审核后报科技厅。项目立项不足3个月的，当年不提交年度执行情况报告。</w:t>
      </w:r>
    </w:p>
    <w:p>
      <w:pPr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第十六条（中期评估）</w:t>
      </w: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 xml:space="preserve"> 重大科技专项项目执行中期评估制度，中期评估结果作为项目继续执行、终止执行和拨付资金的依据。</w:t>
      </w:r>
    </w:p>
    <w:p>
      <w:pPr>
        <w:pStyle w:val="7"/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第十七条（验收评价） </w:t>
      </w:r>
      <w:r>
        <w:rPr>
          <w:rFonts w:hint="default" w:ascii="Times New Roman" w:hAnsi="Times New Roman" w:cs="Times New Roman"/>
          <w:bCs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重大科技专项项目承担单位须在项目任务合同到期后3个月内，在四川省科技管理信息系统填写项目验收评价材料，并申请验收评价。重大科技专项项目下设课题的，牵头单位应在项目验收评价前组织完成课题验收评价。</w:t>
      </w:r>
    </w:p>
    <w:p>
      <w:pPr>
        <w:pStyle w:val="7"/>
        <w:spacing w:line="560" w:lineRule="exact"/>
        <w:ind w:firstLine="64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第十八条（成果评价）</w:t>
      </w: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 </w:t>
      </w:r>
      <w:r>
        <w:rPr>
          <w:rFonts w:hint="default" w:ascii="Times New Roman" w:hAnsi="Times New Roman" w:cs="Times New Roman"/>
          <w:bCs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重大科技专项项目实施过程中形成的重大技术、重大产品等重要成果，鼓励项目承担单位及时委托第三方开展科技查新和成果评价，对成果的创新性、先进性、应用前景、经济社会效益等进行评价，为项目验收暨绩效评价提供成果支撑。</w:t>
      </w:r>
    </w:p>
    <w:p>
      <w:pPr>
        <w:pStyle w:val="7"/>
        <w:spacing w:line="560" w:lineRule="exact"/>
        <w:ind w:firstLine="320"/>
        <w:rPr>
          <w:rFonts w:hint="default" w:ascii="Times New Roman" w:hAnsi="Times New Roman" w:cs="Times New Roman"/>
        </w:rPr>
      </w:pPr>
    </w:p>
    <w:p>
      <w:pPr>
        <w:numPr>
          <w:ilvl w:val="255"/>
          <w:numId w:val="0"/>
        </w:numPr>
        <w:suppressAutoHyphens/>
        <w:bidi w:val="0"/>
        <w:spacing w:line="560" w:lineRule="exact"/>
        <w:jc w:val="center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第四章  附则</w:t>
      </w:r>
    </w:p>
    <w:p>
      <w:pPr>
        <w:pStyle w:val="7"/>
        <w:spacing w:after="0" w:line="560" w:lineRule="exact"/>
        <w:ind w:firstLine="64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第十九条 </w:t>
      </w:r>
      <w:r>
        <w:rPr>
          <w:rFonts w:hint="default" w:ascii="Times New Roman" w:hAnsi="Times New Roman" w:cs="Times New Roma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本办法未尽事宜，按照《四川省科技计划管理办法》（川科政〔2022〕4号）有关规定执行。</w:t>
      </w:r>
    </w:p>
    <w:p>
      <w:pPr>
        <w:pStyle w:val="7"/>
        <w:spacing w:after="0" w:line="560" w:lineRule="exact"/>
        <w:ind w:firstLine="642" w:firstLineChars="200"/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b/>
          <w:color w:val="auto"/>
          <w:kern w:val="2"/>
          <w:sz w:val="32"/>
          <w:szCs w:val="32"/>
          <w:lang w:val="en-US" w:eastAsia="zh-CN" w:bidi="ar-SA"/>
        </w:rPr>
        <w:t>第二十条</w:t>
      </w:r>
      <w:r>
        <w:rPr>
          <w:rFonts w:hint="default" w:ascii="Times New Roman" w:hAnsi="Times New Roman" w:eastAsia="仿宋" w:cs="Times New Roman"/>
          <w:b/>
          <w:color w:val="auto"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本办法由科技厅负责解释，自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40"/>
          <w:lang w:val="en-US" w:eastAsia="zh-CN" w:bidi="ar-SA"/>
        </w:rPr>
        <w:t>年  月  日起施行，原《四川省重大科技专项管理暂行办法》（川科计〔2018〕59号）同时废止。</w:t>
      </w:r>
    </w:p>
    <w:p>
      <w:pPr>
        <w:rPr>
          <w:rFonts w:hint="default" w:ascii="Times New Roman" w:hAnsi="Times New Roman" w:cs="Times New Roman"/>
        </w:rPr>
      </w:pPr>
    </w:p>
    <w:p>
      <w:pPr>
        <w:adjustRightInd w:val="0"/>
        <w:snapToGrid w:val="0"/>
        <w:spacing w:line="560" w:lineRule="exact"/>
        <w:jc w:val="both"/>
        <w:rPr>
          <w:rFonts w:hint="eastAsia" w:ascii="Times New Roman" w:hAnsi="Times New Roman" w:eastAsia="仿宋_GB2312" w:cs="Times New Roman"/>
          <w:b/>
          <w:bCs/>
          <w:sz w:val="36"/>
          <w:szCs w:val="36"/>
          <w:lang w:eastAsia="zh-CN"/>
        </w:rPr>
      </w:pPr>
      <w:bookmarkStart w:id="1" w:name="_GoBack"/>
      <w:bookmarkEnd w:id="1"/>
    </w:p>
    <w:sectPr>
      <w:pgSz w:w="11906" w:h="16838"/>
      <w:pgMar w:top="1440" w:right="1800" w:bottom="1440" w:left="1800" w:header="720" w:footer="720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NhMmE0NmQwNWUyNjVkMWNhMTVhNmVkNGQ3ZDAxNzkifQ=="/>
  </w:docVars>
  <w:rsids>
    <w:rsidRoot w:val="00724CE0"/>
    <w:rsid w:val="00132B5B"/>
    <w:rsid w:val="001418FF"/>
    <w:rsid w:val="00194BFF"/>
    <w:rsid w:val="001D23B3"/>
    <w:rsid w:val="002C7043"/>
    <w:rsid w:val="00486A5E"/>
    <w:rsid w:val="00487F54"/>
    <w:rsid w:val="004C66E3"/>
    <w:rsid w:val="00534368"/>
    <w:rsid w:val="005F4D64"/>
    <w:rsid w:val="006971C0"/>
    <w:rsid w:val="006C6384"/>
    <w:rsid w:val="00724CE0"/>
    <w:rsid w:val="0072593E"/>
    <w:rsid w:val="007D653B"/>
    <w:rsid w:val="00856453"/>
    <w:rsid w:val="00932F40"/>
    <w:rsid w:val="0098026D"/>
    <w:rsid w:val="00AB54F5"/>
    <w:rsid w:val="00B23720"/>
    <w:rsid w:val="00CB29A8"/>
    <w:rsid w:val="00CF0933"/>
    <w:rsid w:val="00D52665"/>
    <w:rsid w:val="00E05151"/>
    <w:rsid w:val="00ED47E2"/>
    <w:rsid w:val="00F82D4E"/>
    <w:rsid w:val="00FE736D"/>
    <w:rsid w:val="04581CB1"/>
    <w:rsid w:val="058F6705"/>
    <w:rsid w:val="07FF65BC"/>
    <w:rsid w:val="08E30340"/>
    <w:rsid w:val="0B3D750A"/>
    <w:rsid w:val="0ED63EFE"/>
    <w:rsid w:val="0F804919"/>
    <w:rsid w:val="14F450DE"/>
    <w:rsid w:val="179A1005"/>
    <w:rsid w:val="1A1B0030"/>
    <w:rsid w:val="1BB43819"/>
    <w:rsid w:val="1D5E5F1C"/>
    <w:rsid w:val="1F7545D9"/>
    <w:rsid w:val="213D7E0C"/>
    <w:rsid w:val="217C6D12"/>
    <w:rsid w:val="219633B3"/>
    <w:rsid w:val="226107F1"/>
    <w:rsid w:val="22871AF1"/>
    <w:rsid w:val="234A05BF"/>
    <w:rsid w:val="261E399A"/>
    <w:rsid w:val="27806CA5"/>
    <w:rsid w:val="2C031D1D"/>
    <w:rsid w:val="2C82701B"/>
    <w:rsid w:val="2DC11179"/>
    <w:rsid w:val="2EC0328C"/>
    <w:rsid w:val="31741628"/>
    <w:rsid w:val="32617F8A"/>
    <w:rsid w:val="357C4F4F"/>
    <w:rsid w:val="37770152"/>
    <w:rsid w:val="39730305"/>
    <w:rsid w:val="3ADF1782"/>
    <w:rsid w:val="3FF77B76"/>
    <w:rsid w:val="411D6134"/>
    <w:rsid w:val="423A2EBC"/>
    <w:rsid w:val="425D3A13"/>
    <w:rsid w:val="42AB08C5"/>
    <w:rsid w:val="448B4867"/>
    <w:rsid w:val="44CB3B1B"/>
    <w:rsid w:val="46A47E62"/>
    <w:rsid w:val="471072A6"/>
    <w:rsid w:val="484A2E46"/>
    <w:rsid w:val="49D56585"/>
    <w:rsid w:val="4A575025"/>
    <w:rsid w:val="4B3551B7"/>
    <w:rsid w:val="4B4E749F"/>
    <w:rsid w:val="50D83443"/>
    <w:rsid w:val="55427E05"/>
    <w:rsid w:val="594921AC"/>
    <w:rsid w:val="5CE42094"/>
    <w:rsid w:val="5DAB167E"/>
    <w:rsid w:val="61574DA4"/>
    <w:rsid w:val="67B47208"/>
    <w:rsid w:val="6CC4450B"/>
    <w:rsid w:val="70F72433"/>
    <w:rsid w:val="71FE274C"/>
    <w:rsid w:val="794F04C8"/>
    <w:rsid w:val="7B570411"/>
    <w:rsid w:val="7F9E0BEB"/>
    <w:rsid w:val="B9BEB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图表目录1"/>
    <w:next w:val="1"/>
    <w:qFormat/>
    <w:uiPriority w:val="0"/>
    <w:pPr>
      <w:widowControl w:val="0"/>
      <w:ind w:left="200" w:leftChars="200" w:hanging="200" w:hangingChars="2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Body Text"/>
    <w:basedOn w:val="1"/>
    <w:next w:val="5"/>
    <w:qFormat/>
    <w:uiPriority w:val="0"/>
    <w:pPr>
      <w:spacing w:before="0" w:after="140" w:line="276" w:lineRule="auto"/>
    </w:pPr>
  </w:style>
  <w:style w:type="paragraph" w:customStyle="1" w:styleId="5">
    <w:name w:val="Default"/>
    <w:qFormat/>
    <w:uiPriority w:val="99"/>
    <w:pPr>
      <w:widowControl w:val="0"/>
      <w:autoSpaceDE w:val="0"/>
      <w:autoSpaceDN w:val="0"/>
      <w:adjustRightInd w:val="0"/>
    </w:pPr>
    <w:rPr>
      <w:rFonts w:ascii="宋体" w:hAnsi="宋体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7">
    <w:name w:val="Body Text First Indent"/>
    <w:basedOn w:val="4"/>
    <w:unhideWhenUsed/>
    <w:qFormat/>
    <w:uiPriority w:val="0"/>
    <w:pPr>
      <w:ind w:firstLine="420" w:firstLineChars="100"/>
    </w:pPr>
  </w:style>
  <w:style w:type="character" w:styleId="10">
    <w:name w:val="Strong"/>
    <w:basedOn w:val="9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336</Words>
  <Characters>337</Characters>
  <Lines>2</Lines>
  <Paragraphs>1</Paragraphs>
  <TotalTime>0</TotalTime>
  <ScaleCrop>false</ScaleCrop>
  <LinksUpToDate>false</LinksUpToDate>
  <CharactersWithSpaces>337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2023-02-23T14:23:00Z</dcterms:created>
  <dc:creator>ren87</dc:creator>
  <cp:lastModifiedBy>user</cp:lastModifiedBy>
  <cp:lastPrinted>2023-02-24T09:16:00Z</cp:lastPrinted>
  <dcterms:modified xsi:type="dcterms:W3CDTF">2023-03-01T15:49:11Z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885B1B1EB5054BC7ACD775B8D294312E</vt:lpwstr>
  </property>
</Properties>
</file>