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106" w:rsidRDefault="00F0627D" w:rsidP="00B55472">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CD1106">
        <w:tc>
          <w:tcPr>
            <w:tcW w:w="8745" w:type="dxa"/>
            <w:gridSpan w:val="7"/>
            <w:tcBorders>
              <w:top w:val="single" w:sz="4" w:space="0" w:color="auto"/>
              <w:left w:val="single" w:sz="4" w:space="0" w:color="auto"/>
              <w:bottom w:val="single" w:sz="4" w:space="0" w:color="auto"/>
              <w:right w:val="single" w:sz="4" w:space="0" w:color="auto"/>
            </w:tcBorders>
          </w:tcPr>
          <w:p w:rsidR="00CD1106" w:rsidRDefault="00F0627D">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南充明德之星科技有限公司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91511304MA629C9D5Q</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proofErr w:type="gramStart"/>
            <w:r>
              <w:rPr>
                <w:rFonts w:ascii="仿宋" w:eastAsia="仿宋" w:hAnsi="仿宋" w:cs="仿宋" w:hint="eastAsia"/>
                <w:sz w:val="24"/>
              </w:rPr>
              <w:t>庹</w:t>
            </w:r>
            <w:proofErr w:type="gramEnd"/>
            <w:r>
              <w:rPr>
                <w:rFonts w:ascii="仿宋" w:eastAsia="仿宋" w:hAnsi="仿宋" w:cs="仿宋" w:hint="eastAsia"/>
                <w:sz w:val="24"/>
              </w:rPr>
              <w:t>旭</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15983777328</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kern w:val="0"/>
                <w:sz w:val="24"/>
              </w:rPr>
              <w:t>四川省（自治区、直辖市）南充市（地）市嘉陵（县）</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CD1106" w:rsidRDefault="00F0627D">
            <w:pPr>
              <w:ind w:firstLineChars="0" w:firstLine="0"/>
              <w:rPr>
                <w:rFonts w:ascii="仿宋" w:eastAsia="仿宋" w:hAnsi="仿宋" w:cs="仿宋"/>
                <w:sz w:val="24"/>
              </w:rPr>
            </w:pPr>
            <w:r>
              <w:rPr>
                <w:rFonts w:ascii="仿宋" w:eastAsia="仿宋" w:hAnsi="仿宋" w:cs="仿宋" w:hint="eastAsia"/>
                <w:sz w:val="24"/>
              </w:rPr>
              <w:sym w:font="Wingdings 2" w:char="F052"/>
            </w:r>
            <w:r>
              <w:rPr>
                <w:rFonts w:ascii="仿宋" w:eastAsia="仿宋" w:hAnsi="仿宋" w:cs="仿宋" w:hint="eastAsia"/>
                <w:kern w:val="0"/>
                <w:sz w:val="24"/>
              </w:rPr>
              <w:t>否</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新型显示</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新光源显示</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CD1106" w:rsidRDefault="00F0627D">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 xml:space="preserve">      193 （万元）</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 xml:space="preserve">     12 （人）</w:t>
            </w:r>
          </w:p>
        </w:tc>
      </w:tr>
      <w:tr w:rsidR="00CD1106">
        <w:tc>
          <w:tcPr>
            <w:tcW w:w="2186"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sym w:font="Wingdings 2" w:char="F052"/>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sz w:val="24"/>
              </w:rPr>
            </w:pPr>
            <w:r>
              <w:rPr>
                <w:rFonts w:ascii="仿宋" w:eastAsia="仿宋" w:hAnsi="仿宋" w:cs="仿宋" w:hint="eastAsia"/>
                <w:sz w:val="24"/>
              </w:rPr>
              <w:sym w:font="Wingdings 2" w:char="F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CD1106">
        <w:tc>
          <w:tcPr>
            <w:tcW w:w="1506" w:type="dxa"/>
            <w:gridSpan w:val="2"/>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CD1106" w:rsidRDefault="00F0627D">
            <w:pPr>
              <w:ind w:firstLineChars="0" w:firstLine="0"/>
              <w:rPr>
                <w:rFonts w:ascii="仿宋" w:eastAsia="仿宋" w:hAnsi="仿宋" w:cs="仿宋"/>
                <w:kern w:val="0"/>
                <w:sz w:val="24"/>
              </w:rPr>
            </w:pPr>
            <w:r>
              <w:rPr>
                <w:rFonts w:ascii="仿宋" w:eastAsia="仿宋" w:hAnsi="仿宋" w:cs="仿宋" w:hint="eastAsia"/>
                <w:sz w:val="24"/>
              </w:rPr>
              <w:t>10000lm激光投影工程机研发</w:t>
            </w:r>
          </w:p>
        </w:tc>
      </w:tr>
      <w:tr w:rsidR="00CD1106">
        <w:trPr>
          <w:trHeight w:val="745"/>
        </w:trPr>
        <w:tc>
          <w:tcPr>
            <w:tcW w:w="630" w:type="dxa"/>
            <w:vMerge w:val="restart"/>
            <w:tcBorders>
              <w:top w:val="single" w:sz="4" w:space="0" w:color="auto"/>
              <w:left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CD1106" w:rsidRDefault="00F0627D">
            <w:pPr>
              <w:ind w:firstLineChars="0" w:firstLine="0"/>
              <w:rPr>
                <w:rFonts w:ascii="仿宋" w:eastAsia="仿宋" w:hAnsi="仿宋" w:cs="仿宋"/>
                <w:sz w:val="24"/>
              </w:rPr>
            </w:pPr>
            <w:r>
              <w:rPr>
                <w:rFonts w:ascii="仿宋" w:eastAsia="仿宋" w:hAnsi="仿宋" w:cs="仿宋" w:hint="eastAsia"/>
                <w:sz w:val="24"/>
              </w:rPr>
              <w:sym w:font="Wingdings 2" w:char="F052"/>
            </w:r>
            <w:r>
              <w:rPr>
                <w:rFonts w:ascii="仿宋" w:eastAsia="仿宋" w:hAnsi="仿宋" w:cs="仿宋" w:hint="eastAsia"/>
                <w:sz w:val="24"/>
              </w:rPr>
              <w:t>技术研发（关键、核心技术）</w:t>
            </w:r>
          </w:p>
          <w:p w:rsidR="00CD1106" w:rsidRDefault="00F0627D">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CD1106" w:rsidRDefault="00F0627D">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CD1106" w:rsidRDefault="00F0627D">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CD1106">
        <w:trPr>
          <w:trHeight w:val="90"/>
        </w:trPr>
        <w:tc>
          <w:tcPr>
            <w:tcW w:w="630" w:type="dxa"/>
            <w:vMerge/>
            <w:tcBorders>
              <w:left w:val="single" w:sz="4" w:space="0" w:color="auto"/>
              <w:right w:val="single" w:sz="4" w:space="0" w:color="auto"/>
            </w:tcBorders>
            <w:vAlign w:val="center"/>
          </w:tcPr>
          <w:p w:rsidR="00CD1106" w:rsidRDefault="00CD1106">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CD1106" w:rsidRDefault="00F0627D">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CD1106" w:rsidRDefault="00CD1106">
            <w:pPr>
              <w:ind w:firstLineChars="0" w:firstLine="0"/>
              <w:rPr>
                <w:rFonts w:ascii="仿宋" w:eastAsia="仿宋" w:hAnsi="仿宋" w:cs="仿宋"/>
                <w:sz w:val="24"/>
              </w:rPr>
            </w:pPr>
          </w:p>
          <w:p w:rsidR="00CD1106" w:rsidRDefault="00F0627D">
            <w:pPr>
              <w:ind w:firstLineChars="0" w:firstLine="0"/>
              <w:rPr>
                <w:rFonts w:ascii="仿宋" w:eastAsia="仿宋" w:hAnsi="仿宋" w:cs="仿宋"/>
                <w:sz w:val="24"/>
              </w:rPr>
            </w:pPr>
            <w:r>
              <w:rPr>
                <w:rFonts w:ascii="仿宋" w:eastAsia="仿宋" w:hAnsi="仿宋" w:cs="仿宋" w:hint="eastAsia"/>
                <w:sz w:val="24"/>
              </w:rPr>
              <w:t>早期</w:t>
            </w:r>
            <w:proofErr w:type="gramStart"/>
            <w:r>
              <w:rPr>
                <w:rFonts w:ascii="仿宋" w:eastAsia="仿宋" w:hAnsi="仿宋" w:cs="仿宋" w:hint="eastAsia"/>
                <w:sz w:val="24"/>
              </w:rPr>
              <w:t>曾以氦</w:t>
            </w:r>
            <w:proofErr w:type="gramEnd"/>
            <w:r>
              <w:rPr>
                <w:rFonts w:ascii="仿宋" w:eastAsia="仿宋" w:hAnsi="仿宋" w:cs="仿宋" w:hint="eastAsia"/>
                <w:sz w:val="24"/>
              </w:rPr>
              <w:t>-氖激光器输出的632.8nm或</w:t>
            </w:r>
            <w:hyperlink r:id="rId7" w:tgtFrame="https://baike.baidu.com/item/%E6%BF%80%E5%85%89%E6%8A%95%E5%BD%B1%E6%98%BE%E7%A4%BA%E6%8A%80%E6%9C%AF/_blank" w:history="1">
              <w:proofErr w:type="gramStart"/>
              <w:r>
                <w:rPr>
                  <w:rFonts w:ascii="仿宋" w:eastAsia="仿宋" w:hAnsi="仿宋" w:cs="仿宋" w:hint="eastAsia"/>
                  <w:sz w:val="24"/>
                </w:rPr>
                <w:t>氪</w:t>
              </w:r>
              <w:proofErr w:type="gramEnd"/>
              <w:r>
                <w:rPr>
                  <w:rFonts w:ascii="仿宋" w:eastAsia="仿宋" w:hAnsi="仿宋" w:cs="仿宋" w:hint="eastAsia"/>
                  <w:sz w:val="24"/>
                </w:rPr>
                <w:t>离子激光器</w:t>
              </w:r>
            </w:hyperlink>
            <w:r>
              <w:rPr>
                <w:rFonts w:ascii="仿宋" w:eastAsia="仿宋" w:hAnsi="仿宋" w:cs="仿宋" w:hint="eastAsia"/>
                <w:sz w:val="24"/>
              </w:rPr>
              <w:t>输出的647.1nm为红光光源，以</w:t>
            </w:r>
            <w:hyperlink r:id="rId8" w:tgtFrame="https://baike.baidu.com/item/%E6%BF%80%E5%85%89%E6%8A%95%E5%BD%B1%E6%98%BE%E7%A4%BA%E6%8A%80%E6%9C%AF/_blank" w:history="1">
              <w:r>
                <w:rPr>
                  <w:rFonts w:ascii="仿宋" w:eastAsia="仿宋" w:hAnsi="仿宋" w:cs="仿宋" w:hint="eastAsia"/>
                  <w:sz w:val="24"/>
                </w:rPr>
                <w:t>氩离子激光器</w:t>
              </w:r>
            </w:hyperlink>
            <w:r>
              <w:rPr>
                <w:rFonts w:ascii="仿宋" w:eastAsia="仿宋" w:hAnsi="仿宋" w:cs="仿宋" w:hint="eastAsia"/>
                <w:sz w:val="24"/>
              </w:rPr>
              <w:t>输出的514.5nm和488nm为绿光、蓝光光源作为三基色开展相关的显示技术的研究。气体激光器由于体积庞大，电光转换效率低，使得早期以气体激光器作为三基色光源的激光显示系统研究仅停留在实验室工作模式，无法接近实用化；到了上世纪90年代，</w:t>
            </w:r>
            <w:hyperlink r:id="rId9" w:tgtFrame="https://baike.baidu.com/item/%E6%BF%80%E5%85%89%E6%8A%95%E5%BD%B1%E6%98%BE%E7%A4%BA%E6%8A%80%E6%9C%AF/_blank" w:history="1">
              <w:r>
                <w:rPr>
                  <w:rFonts w:ascii="仿宋" w:eastAsia="仿宋" w:hAnsi="仿宋" w:cs="仿宋" w:hint="eastAsia"/>
                  <w:sz w:val="24"/>
                </w:rPr>
                <w:t>全固态激光器</w:t>
              </w:r>
            </w:hyperlink>
            <w:r>
              <w:rPr>
                <w:rFonts w:ascii="仿宋" w:eastAsia="仿宋" w:hAnsi="仿宋" w:cs="仿宋" w:hint="eastAsia"/>
                <w:sz w:val="24"/>
              </w:rPr>
              <w:t>发展推动激光显示技术进入研发阶段；而在本世纪2010年以前，随着专业级的高端显示产品的研究进一步推动激光显示进入产业示范阶段，开始孕育成熟的技术产业链，为今后规模化生产做准备。本项目要求达到：</w:t>
            </w:r>
          </w:p>
          <w:p w:rsidR="00CD1106" w:rsidRDefault="00F0627D">
            <w:pPr>
              <w:ind w:firstLineChars="0" w:firstLine="0"/>
              <w:rPr>
                <w:rFonts w:ascii="仿宋" w:eastAsia="仿宋" w:hAnsi="仿宋" w:cs="仿宋"/>
                <w:sz w:val="24"/>
              </w:rPr>
            </w:pPr>
            <w:r>
              <w:rPr>
                <w:rFonts w:ascii="仿宋" w:eastAsia="仿宋" w:hAnsi="仿宋" w:cs="仿宋" w:hint="eastAsia"/>
                <w:sz w:val="24"/>
              </w:rPr>
              <w:t>1、激光投影机产品亮度达到10000lm以上；</w:t>
            </w:r>
          </w:p>
          <w:p w:rsidR="00CD1106" w:rsidRDefault="00F0627D">
            <w:pPr>
              <w:ind w:firstLineChars="0" w:firstLine="0"/>
              <w:rPr>
                <w:rFonts w:ascii="仿宋" w:eastAsia="仿宋" w:hAnsi="仿宋" w:cs="仿宋"/>
                <w:sz w:val="24"/>
              </w:rPr>
            </w:pPr>
            <w:r>
              <w:rPr>
                <w:rFonts w:ascii="仿宋" w:eastAsia="仿宋" w:hAnsi="仿宋" w:cs="仿宋" w:hint="eastAsia"/>
                <w:sz w:val="24"/>
              </w:rPr>
              <w:t>2、图像分辨率不小于1920*1200；</w:t>
            </w: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tc>
      </w:tr>
      <w:tr w:rsidR="00CD1106">
        <w:trPr>
          <w:trHeight w:val="567"/>
        </w:trPr>
        <w:tc>
          <w:tcPr>
            <w:tcW w:w="630" w:type="dxa"/>
            <w:vMerge/>
            <w:tcBorders>
              <w:left w:val="single" w:sz="4" w:space="0" w:color="auto"/>
              <w:bottom w:val="single" w:sz="4" w:space="0" w:color="auto"/>
              <w:right w:val="single" w:sz="4" w:space="0" w:color="auto"/>
            </w:tcBorders>
            <w:vAlign w:val="center"/>
          </w:tcPr>
          <w:p w:rsidR="00CD1106" w:rsidRDefault="00CD1106">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CD1106" w:rsidRDefault="00F0627D">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CD1106" w:rsidRDefault="00CD1106">
            <w:pPr>
              <w:ind w:firstLineChars="0" w:firstLine="0"/>
              <w:rPr>
                <w:rFonts w:ascii="仿宋" w:eastAsia="仿宋" w:hAnsi="仿宋" w:cs="仿宋"/>
                <w:kern w:val="0"/>
                <w:sz w:val="24"/>
              </w:rPr>
            </w:pPr>
          </w:p>
          <w:p w:rsidR="00CD1106" w:rsidRDefault="00F0627D">
            <w:pPr>
              <w:ind w:firstLineChars="0" w:firstLine="0"/>
              <w:rPr>
                <w:rFonts w:ascii="仿宋" w:eastAsia="仿宋" w:hAnsi="仿宋" w:cs="仿宋"/>
                <w:kern w:val="0"/>
                <w:sz w:val="24"/>
              </w:rPr>
            </w:pPr>
            <w:r>
              <w:rPr>
                <w:rFonts w:ascii="仿宋" w:eastAsia="仿宋" w:hAnsi="仿宋" w:cs="仿宋" w:hint="eastAsia"/>
                <w:kern w:val="0"/>
                <w:sz w:val="24"/>
              </w:rPr>
              <w:t xml:space="preserve">亮度达到6000lm </w:t>
            </w:r>
          </w:p>
          <w:p w:rsidR="00CD1106" w:rsidRDefault="00F0627D">
            <w:pPr>
              <w:ind w:firstLineChars="0" w:firstLine="0"/>
              <w:rPr>
                <w:rFonts w:ascii="仿宋" w:eastAsia="仿宋" w:hAnsi="仿宋" w:cs="仿宋"/>
                <w:kern w:val="0"/>
                <w:sz w:val="24"/>
              </w:rPr>
            </w:pPr>
            <w:r>
              <w:rPr>
                <w:rFonts w:ascii="仿宋" w:eastAsia="仿宋" w:hAnsi="仿宋" w:cs="仿宋" w:hint="eastAsia"/>
                <w:kern w:val="0"/>
                <w:sz w:val="24"/>
              </w:rPr>
              <w:t>分辨率1920*1200；</w:t>
            </w:r>
          </w:p>
          <w:p w:rsidR="00CD1106" w:rsidRDefault="00CD1106">
            <w:pPr>
              <w:ind w:firstLineChars="0" w:firstLine="0"/>
              <w:rPr>
                <w:rFonts w:ascii="仿宋" w:eastAsia="仿宋" w:hAnsi="仿宋" w:cs="仿宋"/>
                <w:kern w:val="0"/>
                <w:sz w:val="24"/>
              </w:rPr>
            </w:pPr>
          </w:p>
          <w:p w:rsidR="00CD1106" w:rsidRDefault="00CD1106">
            <w:pPr>
              <w:ind w:firstLineChars="0" w:firstLine="0"/>
              <w:rPr>
                <w:rFonts w:ascii="仿宋" w:eastAsia="仿宋" w:hAnsi="仿宋" w:cs="仿宋"/>
                <w:kern w:val="0"/>
                <w:sz w:val="24"/>
              </w:rPr>
            </w:pPr>
          </w:p>
        </w:tc>
      </w:tr>
      <w:tr w:rsidR="00CD1106">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CD1106" w:rsidRDefault="00CD1106">
            <w:pPr>
              <w:ind w:firstLineChars="0" w:firstLine="0"/>
              <w:rPr>
                <w:rFonts w:ascii="仿宋" w:eastAsia="仿宋" w:hAnsi="仿宋" w:cs="仿宋"/>
                <w:sz w:val="24"/>
              </w:rPr>
            </w:pPr>
          </w:p>
          <w:p w:rsidR="00CD1106" w:rsidRDefault="00F0627D">
            <w:pPr>
              <w:ind w:firstLineChars="0" w:firstLine="0"/>
              <w:rPr>
                <w:rFonts w:ascii="仿宋" w:eastAsia="仿宋" w:hAnsi="仿宋" w:cs="仿宋"/>
                <w:sz w:val="24"/>
              </w:rPr>
            </w:pPr>
            <w:r>
              <w:rPr>
                <w:rFonts w:ascii="仿宋" w:eastAsia="仿宋" w:hAnsi="仿宋" w:cs="仿宋" w:hint="eastAsia"/>
                <w:sz w:val="24"/>
              </w:rPr>
              <w:t>高校或中科院的投影专家</w:t>
            </w: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p w:rsidR="00CD1106" w:rsidRDefault="00CD1106">
            <w:pPr>
              <w:ind w:firstLineChars="0" w:firstLine="0"/>
              <w:rPr>
                <w:rFonts w:ascii="仿宋" w:eastAsia="仿宋" w:hAnsi="仿宋" w:cs="仿宋"/>
                <w:sz w:val="24"/>
              </w:rPr>
            </w:pPr>
          </w:p>
        </w:tc>
      </w:tr>
      <w:tr w:rsidR="00CD110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CD1106" w:rsidRDefault="00CD1106">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CD1106" w:rsidRDefault="00F0627D">
            <w:pPr>
              <w:ind w:firstLineChars="0" w:firstLine="0"/>
              <w:rPr>
                <w:rFonts w:ascii="仿宋" w:eastAsia="仿宋" w:hAnsi="仿宋" w:cs="仿宋"/>
                <w:sz w:val="24"/>
              </w:rPr>
            </w:pPr>
            <w:r>
              <w:rPr>
                <w:rFonts w:ascii="仿宋" w:eastAsia="仿宋" w:hAnsi="仿宋" w:cs="仿宋" w:hint="eastAsia"/>
                <w:sz w:val="24"/>
              </w:rPr>
              <w:t xml:space="preserve"> □技术转让    □技术入股   </w:t>
            </w:r>
            <w:r>
              <w:rPr>
                <w:rFonts w:ascii="仿宋" w:eastAsia="仿宋" w:hAnsi="仿宋" w:cs="仿宋" w:hint="eastAsia"/>
                <w:sz w:val="24"/>
              </w:rPr>
              <w:sym w:font="Wingdings 2" w:char="F052"/>
            </w:r>
            <w:r>
              <w:rPr>
                <w:rFonts w:ascii="仿宋" w:eastAsia="仿宋" w:hAnsi="仿宋" w:cs="仿宋" w:hint="eastAsia"/>
                <w:sz w:val="24"/>
              </w:rPr>
              <w:t xml:space="preserve">联合开发   □委托研发 </w:t>
            </w:r>
          </w:p>
          <w:p w:rsidR="00CD1106" w:rsidRDefault="00F0627D">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CD110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CD1106" w:rsidRDefault="00F0627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w:t>
            </w:r>
            <w:r>
              <w:rPr>
                <w:rFonts w:ascii="仿宋" w:eastAsia="仿宋" w:hAnsi="仿宋" w:cs="仿宋" w:hint="eastAsia"/>
                <w:sz w:val="24"/>
                <w:szCs w:val="24"/>
              </w:rPr>
              <w:sym w:font="Wingdings 2" w:char="F052"/>
            </w:r>
            <w:r>
              <w:rPr>
                <w:rFonts w:ascii="仿宋" w:eastAsia="仿宋" w:hAnsi="仿宋" w:cs="仿宋" w:hint="eastAsia"/>
                <w:sz w:val="24"/>
                <w:szCs w:val="24"/>
              </w:rPr>
              <w:t xml:space="preserve">知识产权  □科技金融 </w:t>
            </w:r>
          </w:p>
          <w:p w:rsidR="00CD1106" w:rsidRDefault="00F0627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CD1106" w:rsidRDefault="00F0627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CD1106">
        <w:tc>
          <w:tcPr>
            <w:tcW w:w="8745" w:type="dxa"/>
            <w:gridSpan w:val="7"/>
            <w:tcBorders>
              <w:top w:val="single" w:sz="4" w:space="0" w:color="auto"/>
              <w:left w:val="single" w:sz="4" w:space="0" w:color="auto"/>
              <w:bottom w:val="single" w:sz="4" w:space="0" w:color="auto"/>
              <w:right w:val="single" w:sz="4" w:space="0" w:color="auto"/>
            </w:tcBorders>
          </w:tcPr>
          <w:p w:rsidR="00CD1106" w:rsidRDefault="00F0627D">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CD1106">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CD1106" w:rsidRDefault="00F0627D">
            <w:pPr>
              <w:ind w:firstLineChars="0" w:firstLine="0"/>
              <w:rPr>
                <w:rFonts w:ascii="仿宋" w:eastAsia="仿宋" w:hAnsi="仿宋" w:cs="仿宋"/>
                <w:sz w:val="24"/>
              </w:rPr>
            </w:pPr>
            <w:r>
              <w:rPr>
                <w:rFonts w:ascii="仿宋" w:eastAsia="仿宋" w:hAnsi="仿宋" w:cs="仿宋" w:hint="eastAsia"/>
                <w:sz w:val="24"/>
              </w:rPr>
              <w:sym w:font="Wingdings 2" w:char="F052"/>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CD1106" w:rsidRDefault="00F0627D">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CD1106">
        <w:tc>
          <w:tcPr>
            <w:tcW w:w="1690"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CD1106" w:rsidRDefault="00F0627D">
            <w:pPr>
              <w:ind w:firstLineChars="0" w:firstLine="0"/>
              <w:rPr>
                <w:rFonts w:ascii="仿宋" w:eastAsia="仿宋" w:hAnsi="仿宋" w:cs="仿宋"/>
                <w:kern w:val="0"/>
                <w:sz w:val="24"/>
              </w:rPr>
            </w:pPr>
            <w:r>
              <w:rPr>
                <w:rFonts w:ascii="仿宋" w:eastAsia="仿宋" w:hAnsi="仿宋" w:cs="仿宋" w:hint="eastAsia"/>
                <w:sz w:val="24"/>
              </w:rPr>
              <w:sym w:font="Wingdings 2" w:char="F052"/>
            </w:r>
            <w:r>
              <w:rPr>
                <w:rFonts w:ascii="仿宋" w:eastAsia="仿宋" w:hAnsi="仿宋" w:cs="仿宋" w:hint="eastAsia"/>
                <w:kern w:val="0"/>
                <w:sz w:val="24"/>
              </w:rPr>
              <w:t xml:space="preserve">是                </w:t>
            </w:r>
          </w:p>
          <w:p w:rsidR="00CD1106" w:rsidRDefault="00F0627D">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CD1106">
        <w:tc>
          <w:tcPr>
            <w:tcW w:w="1690"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rPr>
                <w:rFonts w:ascii="仿宋" w:eastAsia="仿宋" w:hAnsi="仿宋" w:cs="仿宋"/>
                <w:kern w:val="0"/>
                <w:sz w:val="24"/>
              </w:rPr>
            </w:pPr>
            <w:r>
              <w:rPr>
                <w:rFonts w:ascii="仿宋" w:eastAsia="仿宋" w:hAnsi="仿宋" w:cs="仿宋" w:hint="eastAsia"/>
                <w:sz w:val="24"/>
              </w:rPr>
              <w:sym w:font="Wingdings 2" w:char="F052"/>
            </w:r>
            <w:r>
              <w:rPr>
                <w:rFonts w:ascii="仿宋" w:eastAsia="仿宋" w:hAnsi="仿宋" w:cs="仿宋" w:hint="eastAsia"/>
                <w:kern w:val="0"/>
                <w:sz w:val="24"/>
              </w:rPr>
              <w:t>是</w:t>
            </w:r>
          </w:p>
          <w:p w:rsidR="00CD1106" w:rsidRDefault="00F0627D">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CD1106">
        <w:tc>
          <w:tcPr>
            <w:tcW w:w="1690" w:type="dxa"/>
            <w:gridSpan w:val="3"/>
            <w:tcBorders>
              <w:top w:val="single" w:sz="4" w:space="0" w:color="auto"/>
              <w:left w:val="single" w:sz="4" w:space="0" w:color="auto"/>
              <w:bottom w:val="single" w:sz="4" w:space="0" w:color="auto"/>
              <w:right w:val="single" w:sz="4" w:space="0" w:color="auto"/>
            </w:tcBorders>
            <w:vAlign w:val="center"/>
          </w:tcPr>
          <w:p w:rsidR="00CD1106" w:rsidRDefault="00F0627D">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CD1106" w:rsidRDefault="00F0627D">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CD1106" w:rsidRDefault="00F0627D">
            <w:pPr>
              <w:ind w:firstLineChars="0" w:firstLine="0"/>
              <w:rPr>
                <w:rFonts w:ascii="仿宋" w:eastAsia="仿宋" w:hAnsi="仿宋" w:cs="仿宋"/>
                <w:kern w:val="0"/>
                <w:sz w:val="24"/>
              </w:rPr>
            </w:pPr>
            <w:r>
              <w:rPr>
                <w:rFonts w:ascii="仿宋" w:eastAsia="仿宋" w:hAnsi="仿宋" w:cs="仿宋" w:hint="eastAsia"/>
                <w:sz w:val="24"/>
              </w:rPr>
              <w:sym w:font="Wingdings 2" w:char="F052"/>
            </w:r>
            <w:r>
              <w:rPr>
                <w:rFonts w:ascii="仿宋" w:eastAsia="仿宋" w:hAnsi="仿宋" w:cs="仿宋" w:hint="eastAsia"/>
                <w:kern w:val="0"/>
                <w:sz w:val="24"/>
              </w:rPr>
              <w:t>否</w:t>
            </w:r>
            <w:r>
              <w:rPr>
                <w:rFonts w:ascii="仿宋" w:eastAsia="仿宋" w:hAnsi="仿宋" w:cs="仿宋" w:hint="eastAsia"/>
                <w:kern w:val="0"/>
                <w:sz w:val="24"/>
              </w:rPr>
              <w:br/>
              <w:t xml:space="preserve">                     法人代表：             年  月  日</w:t>
            </w:r>
          </w:p>
        </w:tc>
      </w:tr>
      <w:bookmarkEnd w:id="0"/>
    </w:tbl>
    <w:p w:rsidR="00CD1106" w:rsidRDefault="00CD1106">
      <w:pPr>
        <w:ind w:firstLine="640"/>
        <w:rPr>
          <w:szCs w:val="32"/>
        </w:rPr>
      </w:pPr>
    </w:p>
    <w:p w:rsidR="00CD1106" w:rsidRDefault="00CD1106">
      <w:pPr>
        <w:ind w:firstLineChars="0" w:firstLine="0"/>
        <w:rPr>
          <w:rFonts w:eastAsia="黑体" w:cs="Times New Roman"/>
          <w:b/>
          <w:sz w:val="28"/>
          <w:szCs w:val="36"/>
        </w:rPr>
      </w:pPr>
    </w:p>
    <w:sectPr w:rsidR="00CD1106" w:rsidSect="00CD1106">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D3A" w:rsidRDefault="00803D3A" w:rsidP="00864C6B">
      <w:pPr>
        <w:ind w:firstLine="640"/>
      </w:pPr>
      <w:r>
        <w:separator/>
      </w:r>
    </w:p>
  </w:endnote>
  <w:endnote w:type="continuationSeparator" w:id="0">
    <w:p w:rsidR="00803D3A" w:rsidRDefault="00803D3A" w:rsidP="00864C6B">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D3A" w:rsidRDefault="00803D3A" w:rsidP="00864C6B">
      <w:pPr>
        <w:ind w:firstLine="640"/>
      </w:pPr>
      <w:r>
        <w:separator/>
      </w:r>
    </w:p>
  </w:footnote>
  <w:footnote w:type="continuationSeparator" w:id="0">
    <w:p w:rsidR="00803D3A" w:rsidRDefault="00803D3A" w:rsidP="00864C6B">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6B" w:rsidRDefault="00864C6B" w:rsidP="00864C6B">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B2BD9"/>
    <w:rsid w:val="0019798C"/>
    <w:rsid w:val="003A285A"/>
    <w:rsid w:val="004A3201"/>
    <w:rsid w:val="00534E23"/>
    <w:rsid w:val="00602ACD"/>
    <w:rsid w:val="00660B6D"/>
    <w:rsid w:val="006A3A95"/>
    <w:rsid w:val="00803D3A"/>
    <w:rsid w:val="00864C6B"/>
    <w:rsid w:val="00B35E92"/>
    <w:rsid w:val="00B55472"/>
    <w:rsid w:val="00B60C96"/>
    <w:rsid w:val="00CD1106"/>
    <w:rsid w:val="00E400E8"/>
    <w:rsid w:val="00F0627D"/>
    <w:rsid w:val="14EE39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106"/>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1106"/>
    <w:rPr>
      <w:color w:val="0000FF" w:themeColor="hyperlink"/>
      <w:u w:val="single"/>
    </w:rPr>
  </w:style>
  <w:style w:type="paragraph" w:customStyle="1" w:styleId="ListParagraph1">
    <w:name w:val="List Paragraph1"/>
    <w:basedOn w:val="a"/>
    <w:qFormat/>
    <w:rsid w:val="00CD1106"/>
    <w:pPr>
      <w:ind w:firstLine="420"/>
    </w:pPr>
    <w:rPr>
      <w:rFonts w:ascii="Calibri" w:hAnsi="Calibri"/>
      <w:szCs w:val="22"/>
    </w:rPr>
  </w:style>
  <w:style w:type="paragraph" w:styleId="a4">
    <w:name w:val="header"/>
    <w:basedOn w:val="a"/>
    <w:link w:val="Char"/>
    <w:uiPriority w:val="99"/>
    <w:semiHidden/>
    <w:unhideWhenUsed/>
    <w:rsid w:val="00864C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64C6B"/>
    <w:rPr>
      <w:rFonts w:ascii="Times New Roman" w:eastAsia="仿宋_GB2312" w:hAnsi="Times New Roman"/>
      <w:kern w:val="2"/>
      <w:sz w:val="18"/>
      <w:szCs w:val="18"/>
    </w:rPr>
  </w:style>
  <w:style w:type="paragraph" w:styleId="a5">
    <w:name w:val="footer"/>
    <w:basedOn w:val="a"/>
    <w:link w:val="Char0"/>
    <w:uiPriority w:val="99"/>
    <w:semiHidden/>
    <w:unhideWhenUsed/>
    <w:rsid w:val="00864C6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64C6B"/>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B0%A9%E7%A6%BB%E5%AD%90%E6%BF%80%E5%85%89%E5%99%A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aike.baidu.com/item/%E6%B0%AA%E7%A6%BB%E5%AD%90%E6%BF%80%E5%85%89%E5%99%A8"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ike.baidu.com/item/%E5%85%A8%E5%9B%BA%E6%80%81%E6%BF%80%E5%85%89%E5%99%A8"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2019-08-13T09:26:00Z</dcterms:created>
  <dcterms:modified xsi:type="dcterms:W3CDTF">2019-08-22T08:24:00Z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