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9" w:rsidRDefault="000B2BD9" w:rsidP="009A6E95">
      <w:pPr>
        <w:spacing w:afterLines="50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0F4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 w:rsidRPr="00490F4E">
              <w:rPr>
                <w:rFonts w:cs="宋体" w:hint="eastAsia"/>
                <w:sz w:val="24"/>
              </w:rPr>
              <w:t>南充明德之星科技有限公司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0F4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91511304MA629C9D5Q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0F4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庹旭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0F4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15983777328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490F4E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四川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省（自治区、直辖市）</w:t>
            </w:r>
            <w:r>
              <w:rPr>
                <w:rFonts w:hint="eastAsia"/>
                <w:kern w:val="0"/>
                <w:sz w:val="21"/>
                <w:szCs w:val="21"/>
              </w:rPr>
              <w:t>南充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市（地）市</w:t>
            </w:r>
            <w:r>
              <w:rPr>
                <w:rFonts w:hint="eastAsia"/>
                <w:kern w:val="0"/>
                <w:sz w:val="21"/>
                <w:szCs w:val="21"/>
              </w:rPr>
              <w:t>嘉陵</w:t>
            </w:r>
            <w:r w:rsidR="000B2BD9">
              <w:rPr>
                <w:rFonts w:hint="eastAsia"/>
                <w:kern w:val="0"/>
                <w:sz w:val="21"/>
                <w:szCs w:val="21"/>
              </w:rPr>
              <w:t>（县）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cs="宋体" w:hint="eastAsia"/>
                <w:kern w:val="0"/>
                <w:sz w:val="21"/>
                <w:szCs w:val="21"/>
                <w:u w:val="single"/>
              </w:rPr>
              <w:t>（高新区名称）</w:t>
            </w:r>
          </w:p>
          <w:p w:rsidR="000B2BD9" w:rsidRDefault="00B21513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B21513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新型显示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B21513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新光源显示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</w:t>
            </w:r>
            <w:r w:rsidR="00B21513">
              <w:rPr>
                <w:rFonts w:cs="宋体" w:hint="eastAsia"/>
                <w:sz w:val="24"/>
              </w:rPr>
              <w:t>193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</w:t>
            </w:r>
            <w:r w:rsidR="00B21513">
              <w:rPr>
                <w:rFonts w:cs="宋体" w:hint="eastAsia"/>
                <w:sz w:val="24"/>
              </w:rPr>
              <w:t>12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（人）</w:t>
            </w:r>
          </w:p>
        </w:tc>
      </w:tr>
      <w:tr w:rsidR="000B2BD9" w:rsidTr="007B711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B21513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B21513" w:rsidP="007B7111">
            <w:pPr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是</w:t>
            </w:r>
            <w:r w:rsidR="000B2BD9">
              <w:rPr>
                <w:rFonts w:cs="宋体" w:hint="eastAsia"/>
                <w:sz w:val="21"/>
                <w:szCs w:val="21"/>
              </w:rPr>
              <w:t>□</w:t>
            </w:r>
            <w:r w:rsidR="000B2BD9"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0B2BD9" w:rsidTr="007B711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B21513" w:rsidP="00B21513">
            <w:pPr>
              <w:ind w:firstLineChars="0" w:firstLine="0"/>
              <w:rPr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大功率GaN基蓝光激光器及模组研发</w:t>
            </w:r>
          </w:p>
        </w:tc>
      </w:tr>
      <w:tr w:rsidR="000B2BD9" w:rsidTr="007B711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B21513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 w:rsidR="000B2BD9">
              <w:rPr>
                <w:rFonts w:cs="宋体" w:hint="eastAsia"/>
                <w:sz w:val="24"/>
              </w:rPr>
              <w:t>技术研发（关键、核心技术）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0B2BD9" w:rsidTr="007B711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（包括主要技术、条件、成熟度、成本等指标）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B21513" w:rsidRPr="00B21513" w:rsidRDefault="00B21513" w:rsidP="00B21513">
            <w:pPr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</w:rPr>
            </w:pPr>
            <w:r w:rsidRPr="00B21513">
              <w:rPr>
                <w:rFonts w:cs="宋体" w:hint="eastAsia"/>
                <w:sz w:val="24"/>
              </w:rPr>
              <w:t>产品激发波长范围在</w:t>
            </w:r>
            <w:r w:rsidRPr="00B21513">
              <w:rPr>
                <w:rFonts w:cs="宋体" w:hint="eastAsia"/>
                <w:sz w:val="24"/>
              </w:rPr>
              <w:t>450nm~460nm</w:t>
            </w:r>
            <w:r w:rsidRPr="00B21513">
              <w:rPr>
                <w:rFonts w:cs="宋体" w:hint="eastAsia"/>
                <w:sz w:val="24"/>
              </w:rPr>
              <w:t>之间；</w:t>
            </w:r>
          </w:p>
          <w:p w:rsidR="00B21513" w:rsidRPr="00B21513" w:rsidRDefault="00B21513" w:rsidP="00B21513">
            <w:pPr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</w:rPr>
            </w:pPr>
            <w:r w:rsidRPr="00B21513">
              <w:rPr>
                <w:rFonts w:cs="宋体" w:hint="eastAsia"/>
                <w:sz w:val="24"/>
              </w:rPr>
              <w:t>激光器单片最大输出功率</w:t>
            </w:r>
            <w:r w:rsidRPr="00B21513">
              <w:rPr>
                <w:rFonts w:cs="宋体" w:hint="eastAsia"/>
                <w:sz w:val="24"/>
              </w:rPr>
              <w:t>250mW;</w:t>
            </w:r>
          </w:p>
          <w:p w:rsidR="00B21513" w:rsidRPr="00B21513" w:rsidRDefault="00B21513" w:rsidP="00B21513">
            <w:pPr>
              <w:numPr>
                <w:ilvl w:val="0"/>
                <w:numId w:val="1"/>
              </w:numPr>
              <w:ind w:firstLineChars="0"/>
              <w:rPr>
                <w:rFonts w:cs="宋体"/>
                <w:sz w:val="24"/>
              </w:rPr>
            </w:pPr>
            <w:r w:rsidRPr="00B21513">
              <w:rPr>
                <w:rFonts w:cs="宋体" w:hint="eastAsia"/>
                <w:sz w:val="24"/>
              </w:rPr>
              <w:t>激光模组输出功率</w:t>
            </w:r>
            <w:r w:rsidRPr="00B21513">
              <w:rPr>
                <w:rFonts w:cs="宋体" w:hint="eastAsia"/>
                <w:sz w:val="24"/>
              </w:rPr>
              <w:t>5W</w:t>
            </w:r>
            <w:r w:rsidRPr="00B21513">
              <w:rPr>
                <w:rFonts w:cs="宋体" w:hint="eastAsia"/>
                <w:sz w:val="24"/>
              </w:rPr>
              <w:t>；</w:t>
            </w:r>
          </w:p>
          <w:p w:rsidR="000B2BD9" w:rsidRDefault="00B21513" w:rsidP="00B21513">
            <w:pPr>
              <w:ind w:firstLineChars="0" w:firstLine="0"/>
              <w:rPr>
                <w:rFonts w:cs="宋体"/>
                <w:sz w:val="24"/>
              </w:rPr>
            </w:pPr>
            <w:r w:rsidRPr="00B21513">
              <w:rPr>
                <w:rFonts w:cs="宋体" w:hint="eastAsia"/>
                <w:sz w:val="24"/>
              </w:rPr>
              <w:t>需要明确的散热解决方案，因为</w:t>
            </w:r>
            <w:r w:rsidRPr="00B21513">
              <w:rPr>
                <w:rFonts w:cs="宋体" w:hint="eastAsia"/>
                <w:sz w:val="24"/>
              </w:rPr>
              <w:t>GaN</w:t>
            </w:r>
            <w:r w:rsidRPr="00B21513">
              <w:rPr>
                <w:rFonts w:cs="宋体" w:hint="eastAsia"/>
                <w:sz w:val="24"/>
              </w:rPr>
              <w:t>晶体管比传统硅晶体管功率密度更高，可承受的工作温度更高</w:t>
            </w:r>
            <w:r w:rsidRPr="00B21513">
              <w:rPr>
                <w:rFonts w:cs="宋体" w:hint="eastAsia"/>
                <w:sz w:val="24"/>
              </w:rPr>
              <w:t>(</w:t>
            </w:r>
            <w:r w:rsidRPr="00B21513">
              <w:rPr>
                <w:rFonts w:cs="宋体" w:hint="eastAsia"/>
                <w:sz w:val="24"/>
              </w:rPr>
              <w:t>～</w:t>
            </w:r>
            <w:r w:rsidRPr="00B21513">
              <w:rPr>
                <w:rFonts w:cs="宋体" w:hint="eastAsia"/>
                <w:sz w:val="24"/>
              </w:rPr>
              <w:t>500</w:t>
            </w:r>
            <w:r w:rsidRPr="00B21513">
              <w:rPr>
                <w:rFonts w:cs="宋体" w:hint="eastAsia"/>
                <w:sz w:val="24"/>
              </w:rPr>
              <w:t>℃</w:t>
            </w:r>
            <w:r w:rsidRPr="00B21513">
              <w:rPr>
                <w:rFonts w:cs="宋体" w:hint="eastAsia"/>
                <w:sz w:val="24"/>
              </w:rPr>
              <w:t>)</w:t>
            </w:r>
            <w:r w:rsidRPr="00B21513">
              <w:rPr>
                <w:rFonts w:cs="宋体" w:hint="eastAsia"/>
                <w:sz w:val="24"/>
              </w:rPr>
              <w:t>，但与所有半导体器件一样，</w:t>
            </w:r>
            <w:r w:rsidRPr="00B21513">
              <w:rPr>
                <w:rFonts w:cs="宋体" w:hint="eastAsia"/>
                <w:sz w:val="24"/>
              </w:rPr>
              <w:t>GaN</w:t>
            </w:r>
            <w:r w:rsidRPr="00B21513">
              <w:rPr>
                <w:rFonts w:cs="宋体" w:hint="eastAsia"/>
                <w:sz w:val="24"/>
              </w:rPr>
              <w:t>晶体管工作时也会产生多余热量，从而影响其电性能。在传统衬底上外延</w:t>
            </w:r>
            <w:r w:rsidRPr="00B21513">
              <w:rPr>
                <w:rFonts w:cs="宋体" w:hint="eastAsia"/>
                <w:sz w:val="24"/>
              </w:rPr>
              <w:t>GaN</w:t>
            </w:r>
            <w:r w:rsidRPr="00B21513">
              <w:rPr>
                <w:rFonts w:cs="宋体" w:hint="eastAsia"/>
                <w:sz w:val="24"/>
              </w:rPr>
              <w:t>存在晶格不匹配的困难，导致器件厚度达到几十、甚至几百微米。这非常不利于芯片散热。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（已经开展的工作、所处阶段、投入资金和人力、仪器设备、生产条件等）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B21513" w:rsidRDefault="00B21513" w:rsidP="00B21513">
            <w:pPr>
              <w:pStyle w:val="a3"/>
              <w:ind w:left="360"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激发波长450nm~460nm；</w:t>
            </w:r>
          </w:p>
          <w:p w:rsidR="00B21513" w:rsidRDefault="00B21513" w:rsidP="00B21513">
            <w:pPr>
              <w:pStyle w:val="a3"/>
              <w:ind w:left="360"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激光器单片最大输出功率180mW;</w:t>
            </w:r>
          </w:p>
          <w:p w:rsidR="000B2BD9" w:rsidRPr="00B21513" w:rsidRDefault="00B21513" w:rsidP="00B21513">
            <w:pPr>
              <w:pStyle w:val="a3"/>
              <w:ind w:left="360"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激光模组输出功率4W；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0B2BD9" w:rsidTr="007B711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B21513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高校或中科院的半导体激光器研发团队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</w:p>
        </w:tc>
      </w:tr>
      <w:tr w:rsidR="000B2BD9" w:rsidTr="007B711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</w:t>
            </w:r>
            <w:r w:rsidR="00B21513"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 xml:space="preserve"> </w:t>
            </w:r>
            <w:r w:rsidR="00B21513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0B2BD9" w:rsidTr="007B711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 w:rsidR="00B21513"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  <w:r w:rsidR="00B21513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:rsidR="000B2BD9" w:rsidRDefault="000B2BD9" w:rsidP="007B7111">
            <w:pPr>
              <w:pStyle w:val="ListParagraph1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</w:p>
        </w:tc>
      </w:tr>
      <w:tr w:rsidR="000B2BD9" w:rsidTr="007B711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0B2BD9" w:rsidTr="007B711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21513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21513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21513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  <w:tr w:rsidR="000B2BD9" w:rsidTr="007B711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D9" w:rsidRDefault="000B2BD9" w:rsidP="007B7111">
            <w:pPr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D9" w:rsidRDefault="000B2BD9" w:rsidP="007B7111">
            <w:pPr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是，金额</w:t>
            </w:r>
            <w:r>
              <w:rPr>
                <w:rFonts w:cs="宋体" w:hint="eastAsia"/>
                <w:sz w:val="24"/>
              </w:rPr>
              <w:t>万元。</w:t>
            </w:r>
            <w:r>
              <w:rPr>
                <w:rFonts w:cs="宋体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0B2BD9" w:rsidRDefault="000B2BD9" w:rsidP="007B7111">
            <w:pPr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B21513">
              <w:rPr>
                <w:rFonts w:ascii="仿宋_GB2312" w:hAnsi="Wingdings 2" w:cs="宋体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否</w:t>
            </w:r>
            <w:r>
              <w:rPr>
                <w:rFonts w:cs="宋体" w:hint="eastAsia"/>
                <w:kern w:val="0"/>
                <w:sz w:val="24"/>
              </w:rPr>
              <w:br/>
              <w:t xml:space="preserve">                     </w:t>
            </w:r>
            <w:r>
              <w:rPr>
                <w:rFonts w:cs="宋体" w:hint="eastAsia"/>
                <w:kern w:val="0"/>
                <w:sz w:val="24"/>
              </w:rPr>
              <w:t>法人代表：</w:t>
            </w:r>
            <w:r>
              <w:rPr>
                <w:rFonts w:cs="宋体" w:hint="eastAsia"/>
                <w:kern w:val="0"/>
                <w:sz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 w:hint="eastAsia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0B2BD9" w:rsidRDefault="000B2BD9" w:rsidP="000B2BD9">
      <w:pPr>
        <w:ind w:firstLine="640"/>
        <w:rPr>
          <w:szCs w:val="32"/>
        </w:rPr>
      </w:pPr>
    </w:p>
    <w:p w:rsidR="00534E23" w:rsidRPr="000B2BD9" w:rsidRDefault="00534E23" w:rsidP="000B2BD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534E23" w:rsidRPr="000B2BD9" w:rsidSect="00534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3F9" w:rsidRDefault="001473F9" w:rsidP="009A6E95">
      <w:pPr>
        <w:ind w:firstLine="640"/>
      </w:pPr>
      <w:r>
        <w:separator/>
      </w:r>
    </w:p>
  </w:endnote>
  <w:endnote w:type="continuationSeparator" w:id="1">
    <w:p w:rsidR="001473F9" w:rsidRDefault="001473F9" w:rsidP="009A6E95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95" w:rsidRDefault="009A6E95" w:rsidP="009A6E95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95" w:rsidRDefault="009A6E95" w:rsidP="009A6E95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95" w:rsidRDefault="009A6E95" w:rsidP="009A6E95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3F9" w:rsidRDefault="001473F9" w:rsidP="009A6E95">
      <w:pPr>
        <w:ind w:firstLine="640"/>
      </w:pPr>
      <w:r>
        <w:separator/>
      </w:r>
    </w:p>
  </w:footnote>
  <w:footnote w:type="continuationSeparator" w:id="1">
    <w:p w:rsidR="001473F9" w:rsidRDefault="001473F9" w:rsidP="009A6E95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95" w:rsidRDefault="009A6E95" w:rsidP="009A6E95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95" w:rsidRDefault="009A6E95" w:rsidP="009A6E95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95" w:rsidRDefault="009A6E95" w:rsidP="009A6E95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E543B"/>
    <w:multiLevelType w:val="multilevel"/>
    <w:tmpl w:val="37FE543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20E0B"/>
    <w:rsid w:val="000B2BD9"/>
    <w:rsid w:val="001473F9"/>
    <w:rsid w:val="0019798C"/>
    <w:rsid w:val="00490F4E"/>
    <w:rsid w:val="00534E23"/>
    <w:rsid w:val="00660B6D"/>
    <w:rsid w:val="009A6E95"/>
    <w:rsid w:val="00B21513"/>
    <w:rsid w:val="00B507D8"/>
    <w:rsid w:val="00B60C96"/>
    <w:rsid w:val="00E4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D9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0B2BD9"/>
    <w:pPr>
      <w:ind w:firstLine="420"/>
    </w:pPr>
    <w:rPr>
      <w:rFonts w:ascii="Calibri" w:hAnsi="Calibri"/>
      <w:szCs w:val="22"/>
    </w:rPr>
  </w:style>
  <w:style w:type="paragraph" w:styleId="a3">
    <w:name w:val="List Paragraph"/>
    <w:basedOn w:val="a"/>
    <w:uiPriority w:val="99"/>
    <w:qFormat/>
    <w:rsid w:val="00B21513"/>
    <w:pPr>
      <w:ind w:firstLine="420"/>
    </w:pPr>
    <w:rPr>
      <w:rFonts w:asciiTheme="minorHAnsi" w:eastAsiaTheme="minorEastAsia" w:hAnsiTheme="minorHAnsi"/>
      <w:sz w:val="21"/>
    </w:rPr>
  </w:style>
  <w:style w:type="paragraph" w:styleId="a4">
    <w:name w:val="header"/>
    <w:basedOn w:val="a"/>
    <w:link w:val="Char"/>
    <w:uiPriority w:val="99"/>
    <w:semiHidden/>
    <w:unhideWhenUsed/>
    <w:rsid w:val="009A6E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A6E95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A6E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A6E95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2019-08-13T08:49:00Z</dcterms:created>
  <dcterms:modified xsi:type="dcterms:W3CDTF">2019-08-14T02:24:00Z</dcterms:modified>
</cp:coreProperties>
</file>