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eastAsia="黑体" w:cs="Times New Roman"/>
          <w:b/>
          <w:sz w:val="28"/>
          <w:szCs w:val="36"/>
        </w:rPr>
      </w:pPr>
      <w:r>
        <w:rPr>
          <w:rFonts w:hint="eastAsia" w:eastAsia="黑体" w:cs="Times New Roman"/>
          <w:b/>
          <w:sz w:val="28"/>
          <w:szCs w:val="36"/>
        </w:rPr>
        <w:t>附件3</w:t>
      </w:r>
    </w:p>
    <w:p>
      <w:pPr>
        <w:spacing w:afterLines="50"/>
        <w:ind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技术创新需求调查表</w:t>
      </w:r>
    </w:p>
    <w:tbl>
      <w:tblPr>
        <w:tblStyle w:val="2"/>
        <w:tblW w:w="9479" w:type="dxa"/>
        <w:tblInd w:w="6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76"/>
        <w:gridCol w:w="184"/>
        <w:gridCol w:w="496"/>
        <w:gridCol w:w="20"/>
        <w:gridCol w:w="2438"/>
        <w:gridCol w:w="269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单位名称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南充旭阳塑料制造有限公司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社会统一信用代码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91511323052185625E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联系人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陈夕丽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15281019246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行政区域</w:t>
            </w:r>
          </w:p>
        </w:tc>
        <w:tc>
          <w:tcPr>
            <w:tcW w:w="7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四川省南充市蓬安县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是否在国家高新区内？</w:t>
            </w:r>
          </w:p>
        </w:tc>
        <w:tc>
          <w:tcPr>
            <w:tcW w:w="7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         （高新区名称）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所属行业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塑料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技术领域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上一年度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2400（万元）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56  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86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碳纤维增强复合热塑性PC新材料的制备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79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□技术研发（关键、核心技术）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■产品研发（产品升级、新产品研发）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□技术改造（设备、研发生产条件）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内容</w:t>
            </w:r>
          </w:p>
        </w:tc>
        <w:tc>
          <w:tcPr>
            <w:tcW w:w="79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（包括主要技术、条件、成熟度、成本等指标）</w:t>
            </w:r>
          </w:p>
          <w:p>
            <w:pPr>
              <w:pStyle w:val="5"/>
              <w:numPr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碳纤维预浸布增强复合PC有待进一步研究；需要解决的技术是PC熔体完全浸渍和包裹碳纤维布即碳纤维丝，缺浸渍设备；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用碳纤维布增强复合PC已试多次，碳纤维布与PC粘接不牢固；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3、复合设备及操作工艺比较成熟。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现有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基础</w:t>
            </w:r>
          </w:p>
        </w:tc>
        <w:tc>
          <w:tcPr>
            <w:tcW w:w="79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pStyle w:val="5"/>
              <w:numPr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公司用碳纤维短切丝增强复合PP板材已成功，用碳纤维预浸带增强复合PP板材已成功，用碳纤维预浸带增强复合ABS已基本成功；</w:t>
            </w:r>
          </w:p>
          <w:p>
            <w:pPr>
              <w:pStyle w:val="5"/>
              <w:numPr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公司现有4台塑料挤出复合机，2条平板自动复合生产线，厂房9800m²,部份检测设备仪器；</w:t>
            </w:r>
          </w:p>
          <w:p>
            <w:pPr>
              <w:pStyle w:val="5"/>
              <w:numPr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固定资产已投入300万元。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简要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描述</w:t>
            </w:r>
          </w:p>
        </w:tc>
        <w:tc>
          <w:tcPr>
            <w:tcW w:w="7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1、希望同非金属材料学院及非金属研究院合作研发轻质、高强、环保复合材料；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2、希望专家及团队具有实践经验。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合作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方式</w:t>
            </w:r>
          </w:p>
        </w:tc>
        <w:tc>
          <w:tcPr>
            <w:tcW w:w="79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□技术转让    □技术入股   ■联合开发   □委托研发 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其他需求</w:t>
            </w:r>
          </w:p>
        </w:tc>
        <w:tc>
          <w:tcPr>
            <w:tcW w:w="88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□技术转移 ■研发费用加计扣除  □知识产权  □科技金融 </w:t>
            </w:r>
          </w:p>
          <w:p>
            <w:pPr>
              <w:pStyle w:val="4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□检验检测  □质量体系  □行业政策   ■科技政策  ■招标采购 </w:t>
            </w:r>
          </w:p>
          <w:p>
            <w:pPr>
              <w:pStyle w:val="4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同意公开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8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是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□否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部分公开（说明）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同意接受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8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是                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8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84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是，金额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万元。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    法人代表： 母潇          2019年07月29日</w:t>
            </w:r>
          </w:p>
        </w:tc>
      </w:tr>
    </w:tbl>
    <w:p>
      <w:pPr>
        <w:ind w:firstLine="640"/>
        <w:rPr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BD9"/>
    <w:rsid w:val="0008338D"/>
    <w:rsid w:val="0009702F"/>
    <w:rsid w:val="000B2BD9"/>
    <w:rsid w:val="0016082F"/>
    <w:rsid w:val="0019798C"/>
    <w:rsid w:val="00223EFF"/>
    <w:rsid w:val="00534E23"/>
    <w:rsid w:val="005F5BAE"/>
    <w:rsid w:val="00643082"/>
    <w:rsid w:val="00660311"/>
    <w:rsid w:val="00660B6D"/>
    <w:rsid w:val="006D46EC"/>
    <w:rsid w:val="008C4468"/>
    <w:rsid w:val="009A3DAC"/>
    <w:rsid w:val="009B2500"/>
    <w:rsid w:val="009F0E90"/>
    <w:rsid w:val="00A333C5"/>
    <w:rsid w:val="00A74119"/>
    <w:rsid w:val="00A766E4"/>
    <w:rsid w:val="00B60C96"/>
    <w:rsid w:val="00BB071C"/>
    <w:rsid w:val="00CA707D"/>
    <w:rsid w:val="00D06D98"/>
    <w:rsid w:val="00D13C3C"/>
    <w:rsid w:val="00DB63E7"/>
    <w:rsid w:val="00E400E8"/>
    <w:rsid w:val="00F37BFF"/>
    <w:rsid w:val="00F65A9F"/>
    <w:rsid w:val="00F73D50"/>
    <w:rsid w:val="00F763AE"/>
    <w:rsid w:val="46C44C95"/>
    <w:rsid w:val="4A63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1"/>
    <w:basedOn w:val="1"/>
    <w:qFormat/>
    <w:uiPriority w:val="0"/>
    <w:pPr>
      <w:ind w:firstLine="420"/>
    </w:pPr>
    <w:rPr>
      <w:rFonts w:ascii="Calibri" w:hAnsi="Calibri"/>
      <w:szCs w:val="22"/>
    </w:rPr>
  </w:style>
  <w:style w:type="paragraph" w:styleId="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1024</Characters>
  <Lines>8</Lines>
  <Paragraphs>2</Paragraphs>
  <TotalTime>23</TotalTime>
  <ScaleCrop>false</ScaleCrop>
  <LinksUpToDate>false</LinksUpToDate>
  <CharactersWithSpaces>1201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2019-07-27T07:05:00Z</dcterms:created>
  <dc:creator>admin</dc:creator>
  <cp:lastModifiedBy>杨星月</cp:lastModifiedBy>
  <cp:lastPrinted>2019-07-27T07:24:00Z</cp:lastPrinted>
  <dcterms:modified xsi:type="dcterms:W3CDTF">2019-08-22T03:31:12Z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