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5B" w:rsidRDefault="009D29CD" w:rsidP="000D57DC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9A375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9A375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四川立腾机械制造有限公司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91511321MA694EHT1L</w:t>
            </w:r>
          </w:p>
        </w:tc>
      </w:tr>
      <w:tr w:rsidR="009A375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许星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13173235070</w:t>
            </w:r>
          </w:p>
        </w:tc>
      </w:tr>
      <w:tr w:rsidR="009A375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四川省南充市南部县</w:t>
            </w:r>
          </w:p>
        </w:tc>
      </w:tr>
      <w:tr w:rsidR="009A375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A375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机械制造</w:t>
            </w:r>
          </w:p>
        </w:tc>
      </w:tr>
      <w:tr w:rsidR="009A375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0  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28    （人）</w:t>
            </w:r>
          </w:p>
        </w:tc>
      </w:tr>
      <w:tr w:rsidR="009A375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A375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0D57DC">
            <w:pPr>
              <w:ind w:firstLineChars="0" w:firstLine="0"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阀体感应装置加工工艺技术</w:t>
            </w:r>
          </w:p>
        </w:tc>
      </w:tr>
      <w:tr w:rsidR="009A375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☑产品研发（产品升级、新产品研发）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☑技术改造（设备、研发生产条件）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9A375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四川立腾机械制造有限公司生产的电子感应阀，对装置的同心度和阀体的流量、压力的控制有特别的要求，其现生产工艺和技术不能完全满足产品要求，因提出技术需求：</w:t>
            </w:r>
          </w:p>
          <w:p w:rsidR="009A375B" w:rsidRDefault="009D29C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产品材质：450球墨铸铁，57-3至62铜材质，304-316不锈钢材质；</w:t>
            </w:r>
          </w:p>
          <w:p w:rsidR="009A375B" w:rsidRDefault="009D29C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生产方式：浇铸、机加工、锻打、组装；</w:t>
            </w:r>
          </w:p>
          <w:p w:rsidR="009A375B" w:rsidRDefault="009D29C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技术要求：阀体感应装置同心，阀体流量和压力（非标）；</w:t>
            </w:r>
          </w:p>
          <w:p w:rsidR="009A375B" w:rsidRDefault="009D29C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而我公司现有生产技术，只有75%-80%达标，增加了生产成本，削弱了产品国外市场竞争力。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运用领域：国外消防。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要求技术提升后成品率达到99%。</w:t>
            </w: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A375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我公司原名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台州杰盈机械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有限公司，成立于2010年11月，是一家以贸易型为主的企业，公司办公地址位于玉环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县坎门街道厂区路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4号，注册资金300万元，经营范围是：汽车配件、摩托车配件、建筑及家具用金属配件、紧固件、橡胶制品、塑料制品、阀门及其配件、石油钻采专用设备及其配件、社会公共安全设备制造及加工，货物进出口、技术进出口。统一社会信用代码/注册号是913310215644353922。</w:t>
            </w:r>
          </w:p>
          <w:p w:rsidR="009A375B" w:rsidRDefault="009D29C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我公司于2018年受四川省南部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县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县委县政府招商引资邀请，由浙江省玉环市搬迁至四川省南部县河东工业集中区，由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台州杰盈机械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有限公司正式更名为四川立腾机械制造有限公司，成立于2018年</w:t>
            </w:r>
            <w:r>
              <w:rPr>
                <w:rFonts w:ascii="仿宋" w:eastAsia="仿宋" w:hAnsi="仿宋" w:cs="仿宋" w:hint="eastAsia"/>
                <w:sz w:val="24"/>
              </w:rPr>
              <w:lastRenderedPageBreak/>
              <w:t>9月5日，注册资金3188万元，经营范围：金属制造加工、机械制造加工、锻造、消防总泵和防震管制造等。</w:t>
            </w:r>
          </w:p>
          <w:p w:rsidR="009A375B" w:rsidRDefault="009D29CD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我公司技术力量雄厚，工艺流程先进，检测设备齐全，具有较高水平的人员素质及环境设施。我公司通过了法国ACS认证、欧盟CE认证、同时又是ISO9001:2008质量管理体系认证企业、ISO/TS16949:2009质量管理体系认证企业。我公司现有员工28人，其中总经理及管理团队均为高校毕业生。为开拓国外市场，我公司聘有专业的翻译人才、拥有多年工作经验的工程师及技术员人才。</w:t>
            </w: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9A375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9A375B" w:rsidRDefault="009D29C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要求在（非标）电子感应阀体铸造、加工工艺的专家或技术团队，给我们提供电子感应阀体铸造和法兰切割工艺生产技术，从而提高产品的达标率，降低生产成本，为企业和国家带来一定的经济效益和社会效益。</w:t>
            </w: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A375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A37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☑联合开发   □委托研发 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□委托团队、专家长期技术服务    ☑共建新研发、生产实体</w:t>
            </w:r>
          </w:p>
        </w:tc>
      </w:tr>
      <w:tr w:rsidR="009A375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☑知识产权  ☑科技金融 </w:t>
            </w:r>
          </w:p>
          <w:p w:rsidR="009A375B" w:rsidRDefault="009D29CD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☑质量体系  ☑行业政策   □科技政策  □招标采购 </w:t>
            </w:r>
          </w:p>
          <w:p w:rsidR="009A375B" w:rsidRDefault="009D29CD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☑产品/服务市场占有率分析  □市场前景分析  ☑企业发展战略咨询           □其他</w:t>
            </w:r>
          </w:p>
        </w:tc>
      </w:tr>
      <w:tr w:rsidR="009A375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9A375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9A375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A375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A375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75B" w:rsidRDefault="009D29C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9A375B" w:rsidRDefault="009D29C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法人代表：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许星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2019年 8 月9  日</w:t>
            </w:r>
          </w:p>
        </w:tc>
      </w:tr>
    </w:tbl>
    <w:p w:rsidR="009A375B" w:rsidRDefault="009A375B">
      <w:pPr>
        <w:ind w:firstLine="640"/>
        <w:rPr>
          <w:szCs w:val="32"/>
        </w:rPr>
      </w:pPr>
    </w:p>
    <w:p w:rsidR="009A375B" w:rsidRDefault="009A375B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9A375B" w:rsidSect="009A3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2A8" w:rsidRDefault="004832A8" w:rsidP="00EB0521">
      <w:pPr>
        <w:ind w:firstLine="640"/>
      </w:pPr>
      <w:r>
        <w:separator/>
      </w:r>
    </w:p>
  </w:endnote>
  <w:endnote w:type="continuationSeparator" w:id="0">
    <w:p w:rsidR="004832A8" w:rsidRDefault="004832A8" w:rsidP="00EB0521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5B" w:rsidRDefault="009A375B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5B" w:rsidRDefault="009A375B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5B" w:rsidRDefault="009A375B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2A8" w:rsidRDefault="004832A8" w:rsidP="00EB0521">
      <w:pPr>
        <w:ind w:firstLine="640"/>
      </w:pPr>
      <w:r>
        <w:separator/>
      </w:r>
    </w:p>
  </w:footnote>
  <w:footnote w:type="continuationSeparator" w:id="0">
    <w:p w:rsidR="004832A8" w:rsidRDefault="004832A8" w:rsidP="00EB0521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5B" w:rsidRDefault="009A375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5B" w:rsidRDefault="009A375B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75B" w:rsidRDefault="009A375B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0D57DC"/>
    <w:rsid w:val="0019798C"/>
    <w:rsid w:val="001A3C5F"/>
    <w:rsid w:val="00406B5E"/>
    <w:rsid w:val="00420C51"/>
    <w:rsid w:val="004832A8"/>
    <w:rsid w:val="00534E23"/>
    <w:rsid w:val="00543A6E"/>
    <w:rsid w:val="00660B6D"/>
    <w:rsid w:val="007D74E6"/>
    <w:rsid w:val="008C7E29"/>
    <w:rsid w:val="009A375B"/>
    <w:rsid w:val="009D29CD"/>
    <w:rsid w:val="00B60C96"/>
    <w:rsid w:val="00C92DF2"/>
    <w:rsid w:val="00CD7DF2"/>
    <w:rsid w:val="00DD4D02"/>
    <w:rsid w:val="00E35611"/>
    <w:rsid w:val="00E400E8"/>
    <w:rsid w:val="00EB0521"/>
    <w:rsid w:val="00EF2520"/>
    <w:rsid w:val="00F0440D"/>
    <w:rsid w:val="00F252D3"/>
    <w:rsid w:val="09AA2B8B"/>
    <w:rsid w:val="201B1352"/>
    <w:rsid w:val="2F6A0851"/>
    <w:rsid w:val="57F27628"/>
    <w:rsid w:val="6968584E"/>
    <w:rsid w:val="77221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5B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A3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A3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9A375B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rsid w:val="009A375B"/>
    <w:rPr>
      <w:rFonts w:eastAsia="仿宋_GB2312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A375B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1F65E6-8D52-487D-9F36-5EE7BE1A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255</Words>
  <Characters>1456</Characters>
  <Application>Microsoft Office Word</Application>
  <DocSecurity>0</DocSecurity>
  <Lines>12</Lines>
  <Paragraphs>3</Paragraphs>
  <ScaleCrop>false</ScaleCrop>
  <Company>China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2019-06-25T07:43:00Z</dcterms:created>
  <dcterms:modified xsi:type="dcterms:W3CDTF">2019-08-22T08:45:00Z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