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D9" w:rsidRDefault="000B2BD9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  <w:r>
        <w:rPr>
          <w:rFonts w:eastAsia="黑体" w:cs="Times New Roman" w:hint="eastAsia"/>
          <w:b/>
          <w:sz w:val="28"/>
          <w:szCs w:val="36"/>
        </w:rPr>
        <w:t>附件</w:t>
      </w:r>
      <w:r>
        <w:rPr>
          <w:rFonts w:eastAsia="黑体" w:cs="Times New Roman" w:hint="eastAsia"/>
          <w:b/>
          <w:sz w:val="28"/>
          <w:szCs w:val="36"/>
        </w:rPr>
        <w:t>3</w:t>
      </w:r>
    </w:p>
    <w:p w:rsidR="000B2BD9" w:rsidRDefault="000B2BD9" w:rsidP="00B55BF5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D52C92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D52C92">
              <w:rPr>
                <w:rFonts w:cs="宋体" w:hint="eastAsia"/>
                <w:sz w:val="24"/>
              </w:rPr>
              <w:t>四川省盛祥玫瑰生态农业开发有限公司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D52C92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>91511325060333173K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D52C92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>杨泽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D52C92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>18808172618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D52C92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省（自治区、直辖市）</w:t>
            </w:r>
            <w:r>
              <w:rPr>
                <w:rFonts w:hint="eastAsia"/>
                <w:kern w:val="0"/>
                <w:sz w:val="21"/>
                <w:szCs w:val="21"/>
              </w:rPr>
              <w:t>南充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市（地）市</w:t>
            </w:r>
            <w:r>
              <w:rPr>
                <w:rFonts w:hint="eastAsia"/>
                <w:kern w:val="0"/>
                <w:sz w:val="21"/>
                <w:szCs w:val="21"/>
              </w:rPr>
              <w:t>西充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（县）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0B2BD9" w:rsidRDefault="00D52C92" w:rsidP="007B7111">
            <w:pPr>
              <w:ind w:firstLineChars="0" w:firstLine="0"/>
              <w:rPr>
                <w:rFonts w:cs="宋体"/>
                <w:sz w:val="24"/>
              </w:rPr>
            </w:pPr>
            <w:r w:rsidRPr="00D52C92">
              <w:rPr>
                <w:rFonts w:cs="宋体" w:hint="eastAsia"/>
                <w:sz w:val="21"/>
                <w:szCs w:val="21"/>
              </w:rPr>
              <w:sym w:font="Wingdings" w:char="00FE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D52C92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>农业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D52C92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>农产品加工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D52C92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2000</w:t>
            </w:r>
            <w:r w:rsidR="000B2BD9">
              <w:rPr>
                <w:rFonts w:cs="宋体" w:hint="eastAsia"/>
                <w:sz w:val="24"/>
              </w:rPr>
              <w:t xml:space="preserve"> </w:t>
            </w:r>
            <w:r w:rsidR="000B2BD9"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</w:t>
            </w:r>
            <w:r w:rsidR="00D52C92">
              <w:rPr>
                <w:rFonts w:cs="宋体" w:hint="eastAsia"/>
                <w:sz w:val="24"/>
              </w:rPr>
              <w:t>60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D52C92" w:rsidRPr="00D52C92">
              <w:rPr>
                <w:rFonts w:cs="宋体" w:hint="eastAsia"/>
                <w:sz w:val="24"/>
              </w:rPr>
              <w:sym w:font="Wingdings" w:char="00FE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D52C92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D52C92">
              <w:rPr>
                <w:rFonts w:cs="宋体" w:hint="eastAsia"/>
                <w:sz w:val="24"/>
              </w:rPr>
              <w:sym w:font="Wingdings" w:char="00FE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B55BF5" w:rsidP="00B55BF5">
            <w:pPr>
              <w:ind w:firstLineChars="0" w:firstLine="0"/>
              <w:jc w:val="left"/>
              <w:rPr>
                <w:kern w:val="0"/>
                <w:sz w:val="24"/>
              </w:rPr>
            </w:pPr>
            <w:r w:rsidRPr="00B55BF5">
              <w:rPr>
                <w:rFonts w:hint="eastAsia"/>
                <w:kern w:val="0"/>
                <w:sz w:val="24"/>
              </w:rPr>
              <w:t>长保质期玫瑰酱加工关键技术</w:t>
            </w:r>
          </w:p>
        </w:tc>
      </w:tr>
      <w:tr w:rsidR="000B2BD9" w:rsidTr="007B711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D52C92" w:rsidP="007B7111">
            <w:pPr>
              <w:ind w:firstLineChars="0" w:firstLine="0"/>
              <w:rPr>
                <w:rFonts w:cs="宋体"/>
                <w:sz w:val="24"/>
              </w:rPr>
            </w:pPr>
            <w:r w:rsidRPr="00D52C92">
              <w:rPr>
                <w:rFonts w:cs="宋体" w:hint="eastAsia"/>
                <w:sz w:val="24"/>
              </w:rPr>
              <w:sym w:font="Wingdings" w:char="00FE"/>
            </w:r>
            <w:r w:rsidR="000B2BD9">
              <w:rPr>
                <w:rFonts w:cs="宋体" w:hint="eastAsia"/>
                <w:sz w:val="24"/>
              </w:rPr>
              <w:t>技术研发（关键、核心技术）</w:t>
            </w:r>
          </w:p>
          <w:p w:rsidR="000B2BD9" w:rsidRDefault="00D52C92" w:rsidP="007B7111">
            <w:pPr>
              <w:ind w:firstLineChars="0" w:firstLine="0"/>
              <w:rPr>
                <w:rFonts w:cs="宋体"/>
                <w:sz w:val="24"/>
              </w:rPr>
            </w:pPr>
            <w:r w:rsidRPr="00D52C92">
              <w:rPr>
                <w:rFonts w:cs="宋体" w:hint="eastAsia"/>
                <w:sz w:val="24"/>
              </w:rPr>
              <w:sym w:font="Wingdings" w:char="00FE"/>
            </w:r>
            <w:r w:rsidR="000B2BD9">
              <w:rPr>
                <w:rFonts w:cs="宋体" w:hint="eastAsia"/>
                <w:sz w:val="24"/>
              </w:rPr>
              <w:t>产品研发（产品升级、新产品研发）</w:t>
            </w:r>
          </w:p>
          <w:p w:rsidR="000B2BD9" w:rsidRDefault="00D52C92" w:rsidP="007B7111">
            <w:pPr>
              <w:ind w:firstLineChars="0" w:firstLine="0"/>
              <w:rPr>
                <w:rFonts w:cs="宋体"/>
                <w:sz w:val="24"/>
              </w:rPr>
            </w:pPr>
            <w:r w:rsidRPr="00D52C92">
              <w:rPr>
                <w:rFonts w:cs="宋体" w:hint="eastAsia"/>
                <w:sz w:val="24"/>
              </w:rPr>
              <w:sym w:font="Wingdings" w:char="00FE"/>
            </w:r>
            <w:r w:rsidR="000B2BD9">
              <w:rPr>
                <w:rFonts w:cs="宋体" w:hint="eastAsia"/>
                <w:sz w:val="24"/>
              </w:rPr>
              <w:t>技术改造（设备、研发生产条件）</w:t>
            </w:r>
          </w:p>
          <w:p w:rsidR="000B2BD9" w:rsidRDefault="00D52C92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D52C92">
              <w:rPr>
                <w:rFonts w:cs="宋体" w:hint="eastAsia"/>
                <w:sz w:val="24"/>
              </w:rPr>
              <w:sym w:font="Wingdings" w:char="00FE"/>
            </w:r>
            <w:r w:rsidR="000B2BD9">
              <w:rPr>
                <w:rFonts w:cs="宋体" w:hint="eastAsia"/>
                <w:sz w:val="24"/>
              </w:rPr>
              <w:t>技术配套（技术、产品等配套合作）</w:t>
            </w:r>
          </w:p>
        </w:tc>
      </w:tr>
      <w:tr w:rsidR="000B2BD9" w:rsidTr="007B711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D52C92" w:rsidRPr="00D52C92" w:rsidRDefault="00D52C92" w:rsidP="00D52C92">
            <w:pPr>
              <w:ind w:firstLineChars="0" w:firstLine="0"/>
              <w:rPr>
                <w:rFonts w:cs="宋体"/>
                <w:sz w:val="24"/>
              </w:rPr>
            </w:pPr>
            <w:r w:rsidRPr="00D52C92">
              <w:rPr>
                <w:rFonts w:cs="宋体" w:hint="eastAsia"/>
                <w:sz w:val="24"/>
              </w:rPr>
              <w:t>1</w:t>
            </w:r>
            <w:r w:rsidRPr="00D52C92">
              <w:rPr>
                <w:rFonts w:cs="宋体" w:hint="eastAsia"/>
                <w:sz w:val="24"/>
              </w:rPr>
              <w:t>、食用玫瑰花经过发酵或其他工艺制作成玫瑰花酱、玫瑰蜜酱、黑糖玫瑰等，如何有效地制作及开发适销对路的玫瑰酱产品，口味、形态等符合大众。</w:t>
            </w:r>
          </w:p>
          <w:p w:rsidR="00D52C92" w:rsidRPr="00D52C92" w:rsidRDefault="00D52C92" w:rsidP="00D52C92">
            <w:pPr>
              <w:ind w:firstLineChars="0" w:firstLine="0"/>
              <w:rPr>
                <w:rFonts w:cs="宋体"/>
                <w:sz w:val="24"/>
              </w:rPr>
            </w:pPr>
            <w:r w:rsidRPr="00D52C92">
              <w:rPr>
                <w:rFonts w:cs="宋体" w:hint="eastAsia"/>
                <w:sz w:val="24"/>
              </w:rPr>
              <w:t>2</w:t>
            </w:r>
            <w:r w:rsidRPr="00D52C92">
              <w:rPr>
                <w:rFonts w:cs="宋体" w:hint="eastAsia"/>
                <w:sz w:val="24"/>
              </w:rPr>
              <w:t>、食用玫瑰酱通过发酵或其他工艺制作成玫瑰酱后，如何储存保鲜，场时间存放颜色也不变，仍然保持鲜酱颜色；如何延长其保质期能使其保值期达到</w:t>
            </w:r>
            <w:r w:rsidRPr="00D52C92">
              <w:rPr>
                <w:rFonts w:cs="宋体" w:hint="eastAsia"/>
                <w:sz w:val="24"/>
              </w:rPr>
              <w:t>2</w:t>
            </w:r>
            <w:r w:rsidRPr="00D52C92">
              <w:rPr>
                <w:rFonts w:cs="宋体" w:hint="eastAsia"/>
                <w:sz w:val="24"/>
              </w:rPr>
              <w:t>年以上。</w:t>
            </w:r>
          </w:p>
          <w:p w:rsidR="00D52C92" w:rsidRPr="00D52C92" w:rsidRDefault="00D52C92" w:rsidP="00D52C92">
            <w:pPr>
              <w:ind w:firstLineChars="0" w:firstLine="0"/>
              <w:rPr>
                <w:rFonts w:cs="宋体"/>
                <w:sz w:val="24"/>
              </w:rPr>
            </w:pPr>
            <w:r w:rsidRPr="00D52C92">
              <w:rPr>
                <w:rFonts w:cs="宋体" w:hint="eastAsia"/>
                <w:sz w:val="24"/>
              </w:rPr>
              <w:t>3</w:t>
            </w:r>
            <w:r w:rsidRPr="00D52C92">
              <w:rPr>
                <w:rFonts w:cs="宋体" w:hint="eastAsia"/>
                <w:sz w:val="24"/>
              </w:rPr>
              <w:t>、加工后的玫瑰酱（玫瑰花酱、玫瑰蜜酱、黑糖玫瑰），如何存放才能使其不褪色、不霉变、不变型，酱与汁不分层，口感纯正，无异味，更能吸引顾客。</w:t>
            </w:r>
          </w:p>
          <w:p w:rsidR="00D52C92" w:rsidRPr="00D52C92" w:rsidRDefault="00D52C92" w:rsidP="00D52C92">
            <w:pPr>
              <w:ind w:firstLineChars="0" w:firstLine="0"/>
              <w:rPr>
                <w:rFonts w:cs="宋体"/>
                <w:sz w:val="24"/>
              </w:rPr>
            </w:pPr>
            <w:r w:rsidRPr="00D52C92">
              <w:rPr>
                <w:rFonts w:cs="宋体" w:hint="eastAsia"/>
                <w:sz w:val="24"/>
              </w:rPr>
              <w:t>4</w:t>
            </w:r>
            <w:r w:rsidRPr="00D52C92">
              <w:rPr>
                <w:rFonts w:cs="宋体" w:hint="eastAsia"/>
                <w:sz w:val="24"/>
              </w:rPr>
              <w:t>、根据玫瑰酱的不同用途，研发出不同品种的玫瑰酱配方及其加工工艺。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D52C92" w:rsidRDefault="00D52C92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D52C92" w:rsidRPr="00D52C92" w:rsidRDefault="00D52C92" w:rsidP="00D52C92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D52C92">
              <w:rPr>
                <w:rFonts w:cs="宋体" w:hint="eastAsia"/>
                <w:kern w:val="0"/>
                <w:sz w:val="24"/>
              </w:rPr>
              <w:t>公司已经修建好崭新的加工厂房，引进玫瑰花冠茶、花蕾茶、玫瑰酱、纯露等设备及其各种检测设备。工人都是行业内</w:t>
            </w:r>
            <w:r w:rsidRPr="00D52C92">
              <w:rPr>
                <w:rFonts w:cs="宋体" w:hint="eastAsia"/>
                <w:kern w:val="0"/>
                <w:sz w:val="24"/>
              </w:rPr>
              <w:t>3</w:t>
            </w:r>
            <w:r w:rsidRPr="00D52C92">
              <w:rPr>
                <w:rFonts w:cs="宋体" w:hint="eastAsia"/>
                <w:kern w:val="0"/>
                <w:sz w:val="24"/>
              </w:rPr>
              <w:t>年以上工龄。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0B2BD9" w:rsidTr="007B711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D52C92" w:rsidRPr="00D52C92" w:rsidRDefault="00D52C92" w:rsidP="00D52C92">
            <w:pPr>
              <w:ind w:firstLineChars="0" w:firstLine="0"/>
              <w:rPr>
                <w:rFonts w:cs="宋体"/>
                <w:sz w:val="24"/>
              </w:rPr>
            </w:pPr>
            <w:r w:rsidRPr="00D52C92">
              <w:rPr>
                <w:rFonts w:cs="宋体" w:hint="eastAsia"/>
                <w:sz w:val="24"/>
              </w:rPr>
              <w:t>期盼专家团队能解决目前公司食用玫瑰酱加工工艺的技术瓶颈，使其提高产量和质量，生产出更适合市场需求的产品。</w:t>
            </w:r>
          </w:p>
          <w:p w:rsidR="000B2BD9" w:rsidRPr="00D52C92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D52C92" w:rsidRPr="00D52C92">
              <w:rPr>
                <w:rFonts w:cs="宋体" w:hint="eastAsia"/>
                <w:sz w:val="24"/>
              </w:rPr>
              <w:sym w:font="Wingdings" w:char="00FE"/>
            </w:r>
            <w:r>
              <w:rPr>
                <w:rFonts w:cs="宋体" w:hint="eastAsia"/>
                <w:sz w:val="24"/>
              </w:rPr>
              <w:t>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0B2BD9" w:rsidTr="007B711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D52C92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D52C92">
              <w:rPr>
                <w:rFonts w:cs="宋体" w:hint="eastAsia"/>
                <w:sz w:val="24"/>
              </w:rPr>
              <w:sym w:font="Wingdings" w:char="00FE"/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技术转移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Pr="00D52C92">
              <w:rPr>
                <w:rFonts w:cs="宋体" w:hint="eastAsia"/>
                <w:sz w:val="24"/>
              </w:rPr>
              <w:sym w:font="Wingdings" w:char="00FE"/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知识产权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B2BD9" w:rsidRDefault="00D52C92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52C92">
              <w:rPr>
                <w:rFonts w:cs="宋体" w:hint="eastAsia"/>
                <w:sz w:val="24"/>
              </w:rPr>
              <w:sym w:font="Wingdings" w:char="00FE"/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检验检测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Pr="00D52C92">
              <w:rPr>
                <w:rFonts w:cs="宋体" w:hint="eastAsia"/>
                <w:sz w:val="24"/>
              </w:rPr>
              <w:sym w:font="Wingdings" w:char="00FE"/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质量体系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Pr="00D52C92">
              <w:rPr>
                <w:rFonts w:cs="宋体" w:hint="eastAsia"/>
                <w:sz w:val="24"/>
              </w:rPr>
              <w:sym w:font="Wingdings" w:char="00FE"/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>行业政策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 w:rsidR="000B2BD9"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B2BD9" w:rsidTr="007B711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D52C92" w:rsidRPr="00D52C92">
              <w:rPr>
                <w:rFonts w:cs="宋体" w:hint="eastAsia"/>
                <w:sz w:val="24"/>
              </w:rPr>
              <w:sym w:font="Wingdings" w:char="00FE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D52C92" w:rsidRPr="00D52C92">
              <w:rPr>
                <w:rFonts w:cs="宋体" w:hint="eastAsia"/>
                <w:sz w:val="24"/>
              </w:rPr>
              <w:sym w:font="Wingdings" w:char="00FE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D52C92" w:rsidRPr="00D52C92">
              <w:rPr>
                <w:rFonts w:cs="宋体" w:hint="eastAsia"/>
                <w:sz w:val="24"/>
              </w:rPr>
              <w:sym w:font="Wingdings" w:char="00FE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D52C92" w:rsidRPr="00D52C92">
              <w:rPr>
                <w:rFonts w:cs="宋体" w:hint="eastAsia"/>
                <w:sz w:val="24"/>
              </w:rPr>
              <w:sym w:font="Wingdings" w:char="00FE"/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 w:rsidR="00D52C92" w:rsidRPr="00D52C92">
              <w:rPr>
                <w:rFonts w:cs="宋体" w:hint="eastAsia"/>
                <w:kern w:val="0"/>
                <w:sz w:val="24"/>
              </w:rPr>
              <w:t>杨凌凤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 w:rsidR="00D52C92">
              <w:rPr>
                <w:rFonts w:cs="宋体" w:hint="eastAsia"/>
                <w:kern w:val="0"/>
                <w:sz w:val="24"/>
              </w:rPr>
              <w:t>2019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 w:rsidR="00D52C92">
              <w:rPr>
                <w:rFonts w:cs="宋体" w:hint="eastAsia"/>
                <w:kern w:val="0"/>
                <w:sz w:val="24"/>
              </w:rPr>
              <w:t xml:space="preserve"> 8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 w:rsidR="00D52C92">
              <w:rPr>
                <w:rFonts w:cs="宋体" w:hint="eastAsia"/>
                <w:kern w:val="0"/>
                <w:sz w:val="24"/>
              </w:rPr>
              <w:t>12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0B2BD9" w:rsidRDefault="000B2BD9" w:rsidP="000B2BD9">
      <w:pPr>
        <w:ind w:firstLine="640"/>
        <w:rPr>
          <w:szCs w:val="32"/>
        </w:rPr>
      </w:pPr>
    </w:p>
    <w:p w:rsidR="00534E23" w:rsidRPr="000B2BD9" w:rsidRDefault="00534E23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34E23" w:rsidRPr="000B2BD9" w:rsidSect="00534E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0F0" w:rsidRDefault="00B670F0" w:rsidP="00B55BF5">
      <w:pPr>
        <w:ind w:firstLine="640"/>
      </w:pPr>
      <w:r>
        <w:separator/>
      </w:r>
    </w:p>
  </w:endnote>
  <w:endnote w:type="continuationSeparator" w:id="1">
    <w:p w:rsidR="00B670F0" w:rsidRDefault="00B670F0" w:rsidP="00B55BF5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BF5" w:rsidRDefault="00B55BF5" w:rsidP="00B55BF5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BF5" w:rsidRDefault="00B55BF5" w:rsidP="00B55BF5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BF5" w:rsidRDefault="00B55BF5" w:rsidP="00B55BF5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0F0" w:rsidRDefault="00B670F0" w:rsidP="00B55BF5">
      <w:pPr>
        <w:ind w:firstLine="640"/>
      </w:pPr>
      <w:r>
        <w:separator/>
      </w:r>
    </w:p>
  </w:footnote>
  <w:footnote w:type="continuationSeparator" w:id="1">
    <w:p w:rsidR="00B670F0" w:rsidRDefault="00B670F0" w:rsidP="00B55BF5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BF5" w:rsidRDefault="00B55BF5" w:rsidP="00B55BF5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BF5" w:rsidRDefault="00B55BF5" w:rsidP="00B55BF5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BF5" w:rsidRDefault="00B55BF5" w:rsidP="00B55BF5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9798C"/>
    <w:rsid w:val="00316853"/>
    <w:rsid w:val="005279D1"/>
    <w:rsid w:val="00534E23"/>
    <w:rsid w:val="00660B6D"/>
    <w:rsid w:val="00B55BF5"/>
    <w:rsid w:val="00B60C96"/>
    <w:rsid w:val="00B670F0"/>
    <w:rsid w:val="00D52C92"/>
    <w:rsid w:val="00E4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D9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B2BD9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B55B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5BF5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5B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5BF5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2019-08-14T01:31:00Z</dcterms:created>
  <dcterms:modified xsi:type="dcterms:W3CDTF">2019-08-14T02:03:00Z</dcterms:modified>
</cp:coreProperties>
</file>