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BB" w:rsidRDefault="00C90166" w:rsidP="00F60B5B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9150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1"/>
        <w:gridCol w:w="876"/>
        <w:gridCol w:w="184"/>
        <w:gridCol w:w="496"/>
        <w:gridCol w:w="2186"/>
        <w:gridCol w:w="2186"/>
        <w:gridCol w:w="2461"/>
      </w:tblGrid>
      <w:tr w:rsidR="008652BB">
        <w:tc>
          <w:tcPr>
            <w:tcW w:w="9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8652BB"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四川九天真空科技有限公司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915113005697387717</w:t>
            </w:r>
          </w:p>
        </w:tc>
      </w:tr>
      <w:tr w:rsidR="008652BB"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侯贰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16683338327</w:t>
            </w:r>
          </w:p>
        </w:tc>
      </w:tr>
      <w:tr w:rsidR="008652BB"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四川省南充市西充县</w:t>
            </w:r>
          </w:p>
        </w:tc>
      </w:tr>
      <w:tr w:rsidR="008652BB"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652BB"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真空领域</w:t>
            </w:r>
          </w:p>
        </w:tc>
      </w:tr>
      <w:tr w:rsidR="008652BB"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30000（万元）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330（人）</w:t>
            </w:r>
          </w:p>
        </w:tc>
      </w:tr>
      <w:tr w:rsidR="008652BB"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652BB"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 w:rsidP="00F60B5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超大型航空航天高低温智能实验系统研究技术</w:t>
            </w:r>
          </w:p>
        </w:tc>
      </w:tr>
      <w:tr w:rsidR="008652BB">
        <w:trPr>
          <w:trHeight w:val="745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8652BB">
        <w:trPr>
          <w:trHeight w:val="9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2BB" w:rsidRDefault="008652B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超大型航空航天高低温智能实验系统</w:t>
            </w:r>
            <w:r>
              <w:rPr>
                <w:rFonts w:ascii="仿宋" w:eastAsia="仿宋" w:hAnsi="仿宋" w:cs="仿宋" w:hint="eastAsia"/>
                <w:sz w:val="24"/>
              </w:rPr>
              <w:t xml:space="preserve">，大量用于航天模拟系统的大型、超大型高低温智能实验系统、真空放气专用设备。具体指标如下：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1、主真空容器有效空间：直径Φ5500mm；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柱段长度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 11000mm；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2、副真空容器有效空间：不小于Φ2200mm；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柱段长度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 4000mm；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3、主真空容器空载状态极限真空度：优于 1×10-4Pa；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4、容器内含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液氮热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沉，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液氮热沉总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漏率优于 1×10-6Pa•L/s；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5、单相密闭循环，热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沉壁温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低于100K，热沉温度均匀性为±10K； </w:t>
            </w:r>
          </w:p>
          <w:p w:rsidR="008652BB" w:rsidRDefault="00C90166">
            <w:pPr>
              <w:ind w:leftChars="150" w:left="480"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6、含真空测量与控制系统以及配置光学窗口的光谱定标设备舱，其中真空测控系统可提高空间光学环境压力控制精度，实现真空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机组的分层控制，满足主泵再生工艺需求。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7、容器热沉内表面喷涂 F-26 黑漆，热沉表面对太阳光的吸收率αs≥0.95，半球向发射率εH≥0.90。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8、使用压力:1×10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-4</w:t>
            </w:r>
            <w:r>
              <w:rPr>
                <w:rFonts w:ascii="仿宋" w:eastAsia="仿宋" w:hAnsi="仿宋" w:cs="仿宋" w:hint="eastAsia"/>
                <w:sz w:val="24"/>
              </w:rPr>
              <w:t>Pa～1.0×10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Pa，总体漏率:&lt;2.0×10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-5</w:t>
            </w:r>
            <w:r>
              <w:rPr>
                <w:rFonts w:ascii="仿宋" w:eastAsia="仿宋" w:hAnsi="仿宋" w:cs="仿宋" w:hint="eastAsia"/>
                <w:sz w:val="24"/>
              </w:rPr>
              <w:t xml:space="preserve"> Pa，反向漏率:1.0×10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Pa，驱动方式:手、电动，安装位置:任意，开闭时间:130s，顶压力:1.03×10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Pa，使用环境:污染空气（恶劣），密封形式:单面密封。</w:t>
            </w:r>
          </w:p>
          <w:p w:rsidR="008652BB" w:rsidRDefault="008652B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8652BB">
        <w:trPr>
          <w:trHeight w:val="567"/>
        </w:trPr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8652B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大型、超大型高低温智能实验系统主要由真空容器子系统、真空获得子系统、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冷黑环境模拟子系统等组成。其中的主要部件的技术指标，目前的水平： </w:t>
            </w:r>
          </w:p>
          <w:p w:rsidR="008652BB" w:rsidRDefault="00C90166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（1）容器子系统技术指标：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Ø 容器子系统由 2 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真空容器组成，均可用于做真空热试验，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其中一个还可用于维修性验证试验；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Ø 真空容器采用卧式圆柱结构，制造材料选用 S30408 不锈钢，容器内表面须 进行抛光处理，粗糙度应保证在 1.6～0.8；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Ø 真空容器的气密总漏率：1×10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- 4</w:t>
            </w:r>
            <w:r>
              <w:rPr>
                <w:rFonts w:ascii="仿宋" w:eastAsia="仿宋" w:hAnsi="仿宋" w:cs="仿宋" w:hint="eastAsia"/>
                <w:sz w:val="24"/>
              </w:rPr>
              <w:t>Pa·L/s；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Ø 真空容器内安装两根导轨。导轨间距 700mm，导轨承重不小于 1.5t，导轨距 离容器中心高度为 1000mm，导轨的水平度优于±1/1000。 </w:t>
            </w:r>
          </w:p>
          <w:p w:rsidR="008652BB" w:rsidRDefault="00C90166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（2）真空获得系统技术指标：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Ø 每个容器均配有真空获得系统；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Ø 真空获得设备采用无油真空抽气设备，可以提供无油的真空环境；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Ø 容器极限真空度：≤1×10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- 4</w:t>
            </w:r>
            <w:r>
              <w:rPr>
                <w:rFonts w:ascii="仿宋" w:eastAsia="仿宋" w:hAnsi="仿宋" w:cs="仿宋" w:hint="eastAsia"/>
                <w:sz w:val="24"/>
              </w:rPr>
              <w:t>Pa（空载）；</w:t>
            </w:r>
          </w:p>
          <w:p w:rsidR="008652BB" w:rsidRDefault="00C90166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（3）冷黑环境模拟子系统技术指标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Ø 热沉内表面的平均温度不高于 90K，温度均匀性优于±5K；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Ø 容器热沉在试验区内无热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沉面积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小于 2％；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Ø 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热沉总漏率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优于 1×10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－6</w:t>
            </w:r>
            <w:r>
              <w:rPr>
                <w:rFonts w:ascii="仿宋" w:eastAsia="仿宋" w:hAnsi="仿宋" w:cs="仿宋" w:hint="eastAsia"/>
                <w:sz w:val="24"/>
              </w:rPr>
              <w:t xml:space="preserve">Pa·L/s；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Ø 热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沉壁温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测量采用 PT100，每台模拟器测温点数16个，与数据采集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器配合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,测温误差小于±0.5℃； </w:t>
            </w: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Ø 容器热沉内表面喷涂 F-26 黑漆，热沉表面对太阳光的吸收率αs≥0.95，半球向发射率εH≥0.90。 </w:t>
            </w:r>
          </w:p>
          <w:p w:rsidR="008652BB" w:rsidRDefault="008652B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652BB">
        <w:trPr>
          <w:trHeight w:val="1664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8652B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8652BB" w:rsidRDefault="00C901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因项目开发需要，我方希望能够与具有真空系统集成制造经验的专家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家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进行长期合作，希望合作方具有资深的真空系统研究开发经验，能够根据我们的实际需求开发真空系统。</w:t>
            </w:r>
          </w:p>
          <w:p w:rsidR="008652BB" w:rsidRDefault="008652B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8652BB">
        <w:trPr>
          <w:trHeight w:val="53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8652B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☑委托团队、专家长期技术服务    □共建新研发、生产实体</w:t>
            </w:r>
          </w:p>
        </w:tc>
      </w:tr>
      <w:tr w:rsidR="008652BB">
        <w:trPr>
          <w:trHeight w:val="5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3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8652BB" w:rsidRDefault="00C9016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☑检验检测  □质量体系  □行业政策   □科技政策  □招标采购 </w:t>
            </w:r>
          </w:p>
          <w:p w:rsidR="008652BB" w:rsidRDefault="00C9016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☑市场前景分析  □企业发展战略咨询           □其他</w:t>
            </w:r>
          </w:p>
        </w:tc>
      </w:tr>
      <w:tr w:rsidR="008652BB">
        <w:tc>
          <w:tcPr>
            <w:tcW w:w="9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8652BB">
        <w:trPr>
          <w:trHeight w:val="629"/>
        </w:trPr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8652BB"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 w:rsidR="00F60B5B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8652BB" w:rsidRDefault="00F60B5B" w:rsidP="00F60B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 w:rsidR="00C90166"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652BB"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F60B5B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8652BB" w:rsidRDefault="00F60B5B" w:rsidP="00F60B5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 w:rsidR="00C90166"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8652BB"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2BB" w:rsidRDefault="00C9016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8652BB" w:rsidRDefault="00C9016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法人代表：陈林      2019年8月14日</w:t>
            </w:r>
          </w:p>
        </w:tc>
      </w:tr>
    </w:tbl>
    <w:p w:rsidR="008652BB" w:rsidRDefault="008652BB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8652BB" w:rsidSect="008652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46E" w:rsidRDefault="0039046E" w:rsidP="00072ADD">
      <w:pPr>
        <w:ind w:firstLine="640"/>
      </w:pPr>
      <w:r>
        <w:separator/>
      </w:r>
    </w:p>
  </w:endnote>
  <w:endnote w:type="continuationSeparator" w:id="0">
    <w:p w:rsidR="0039046E" w:rsidRDefault="0039046E" w:rsidP="00072ADD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BB" w:rsidRDefault="008652BB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BB" w:rsidRDefault="008652BB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BB" w:rsidRDefault="008652BB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46E" w:rsidRDefault="0039046E" w:rsidP="00072ADD">
      <w:pPr>
        <w:ind w:firstLine="640"/>
      </w:pPr>
      <w:r>
        <w:separator/>
      </w:r>
    </w:p>
  </w:footnote>
  <w:footnote w:type="continuationSeparator" w:id="0">
    <w:p w:rsidR="0039046E" w:rsidRDefault="0039046E" w:rsidP="00072ADD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BB" w:rsidRDefault="008652B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BB" w:rsidRDefault="008652BB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BB" w:rsidRDefault="008652BB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B2BD9"/>
    <w:rsid w:val="00072ADD"/>
    <w:rsid w:val="000B2BD9"/>
    <w:rsid w:val="0019798C"/>
    <w:rsid w:val="00224953"/>
    <w:rsid w:val="002B7C85"/>
    <w:rsid w:val="0039046E"/>
    <w:rsid w:val="003F0C52"/>
    <w:rsid w:val="00487812"/>
    <w:rsid w:val="004A74AC"/>
    <w:rsid w:val="004C51E7"/>
    <w:rsid w:val="004E479C"/>
    <w:rsid w:val="00534E23"/>
    <w:rsid w:val="005A4F40"/>
    <w:rsid w:val="00660B6D"/>
    <w:rsid w:val="00663F6D"/>
    <w:rsid w:val="006864BF"/>
    <w:rsid w:val="0071171F"/>
    <w:rsid w:val="007B5264"/>
    <w:rsid w:val="008652BB"/>
    <w:rsid w:val="008B5E21"/>
    <w:rsid w:val="00912BE4"/>
    <w:rsid w:val="009C78D9"/>
    <w:rsid w:val="00AE3FDA"/>
    <w:rsid w:val="00B36153"/>
    <w:rsid w:val="00B60C96"/>
    <w:rsid w:val="00C90166"/>
    <w:rsid w:val="00D02BFF"/>
    <w:rsid w:val="00DC221D"/>
    <w:rsid w:val="00DC77F7"/>
    <w:rsid w:val="00DF56FC"/>
    <w:rsid w:val="00E400E8"/>
    <w:rsid w:val="00F3038A"/>
    <w:rsid w:val="00F60B5B"/>
    <w:rsid w:val="00F97AC8"/>
    <w:rsid w:val="04B1399A"/>
    <w:rsid w:val="0972334A"/>
    <w:rsid w:val="0EFE4589"/>
    <w:rsid w:val="15082347"/>
    <w:rsid w:val="164E25FA"/>
    <w:rsid w:val="16AD0943"/>
    <w:rsid w:val="194256D3"/>
    <w:rsid w:val="23E05D87"/>
    <w:rsid w:val="257B16C2"/>
    <w:rsid w:val="2E27083A"/>
    <w:rsid w:val="3DB35C3A"/>
    <w:rsid w:val="4B84100A"/>
    <w:rsid w:val="531602E0"/>
    <w:rsid w:val="59E4086C"/>
    <w:rsid w:val="601B4561"/>
    <w:rsid w:val="79970511"/>
    <w:rsid w:val="7CC334C6"/>
    <w:rsid w:val="7E362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BB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65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65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8652BB"/>
    <w:pPr>
      <w:ind w:firstLine="420"/>
    </w:pPr>
    <w:rPr>
      <w:rFonts w:ascii="Calibri" w:hAnsi="Calibri"/>
      <w:szCs w:val="22"/>
    </w:rPr>
  </w:style>
  <w:style w:type="paragraph" w:styleId="a5">
    <w:name w:val="List Paragraph"/>
    <w:basedOn w:val="a"/>
    <w:uiPriority w:val="1"/>
    <w:qFormat/>
    <w:rsid w:val="008652BB"/>
    <w:pPr>
      <w:ind w:left="701" w:hanging="484"/>
    </w:pPr>
    <w:rPr>
      <w:rFonts w:ascii="宋体" w:eastAsia="宋体" w:hAnsi="宋体" w:cs="宋体"/>
      <w:lang w:val="zh-CN" w:bidi="zh-CN"/>
    </w:rPr>
  </w:style>
  <w:style w:type="character" w:customStyle="1" w:styleId="Char0">
    <w:name w:val="页眉 Char"/>
    <w:basedOn w:val="a0"/>
    <w:link w:val="a4"/>
    <w:uiPriority w:val="99"/>
    <w:rsid w:val="008652BB"/>
    <w:rPr>
      <w:rFonts w:eastAsia="仿宋_GB2312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52BB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2019-08-20T01:33:00Z</dcterms:created>
  <dcterms:modified xsi:type="dcterms:W3CDTF">2019-08-22T08:33:00Z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