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AC" w:rsidRDefault="00D15F4A" w:rsidP="00F769CB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882DA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882DA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南充明德之星科技有限公司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91511304MA629C9D5Q</w:t>
            </w:r>
          </w:p>
        </w:tc>
      </w:tr>
      <w:tr w:rsidR="00882DA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庹旭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15983777328</w:t>
            </w:r>
          </w:p>
        </w:tc>
      </w:tr>
      <w:tr w:rsidR="00882DA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四川省（自治区、直辖市）南充市（地）市嘉陵（县）</w:t>
            </w:r>
          </w:p>
        </w:tc>
      </w:tr>
      <w:tr w:rsidR="00882DA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882DA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新型显示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新光源显示</w:t>
            </w:r>
          </w:p>
        </w:tc>
      </w:tr>
      <w:tr w:rsidR="00882DA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193 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12 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882DA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882DAC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150</w:t>
            </w:r>
            <w:r>
              <w:rPr>
                <w:rFonts w:ascii="仿宋" w:eastAsia="仿宋" w:hAnsi="仿宋" w:cs="仿宋" w:hint="eastAsia"/>
                <w:sz w:val="24"/>
              </w:rPr>
              <w:t>寸超短焦</w:t>
            </w:r>
            <w:r>
              <w:rPr>
                <w:rFonts w:ascii="仿宋" w:eastAsia="仿宋" w:hAnsi="仿宋" w:cs="仿宋" w:hint="eastAsia"/>
                <w:sz w:val="24"/>
              </w:rPr>
              <w:t>4k</w:t>
            </w:r>
            <w:r>
              <w:rPr>
                <w:rFonts w:ascii="仿宋" w:eastAsia="仿宋" w:hAnsi="仿宋" w:cs="仿宋" w:hint="eastAsia"/>
                <w:sz w:val="24"/>
              </w:rPr>
              <w:t>激光电视研制</w:t>
            </w:r>
          </w:p>
        </w:tc>
      </w:tr>
      <w:tr w:rsidR="00882DAC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882DAC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本项目要求产品比目前市面上已有索尼与海信发布的最大可达</w:t>
            </w:r>
            <w:r>
              <w:rPr>
                <w:rFonts w:ascii="仿宋" w:eastAsia="仿宋" w:hAnsi="仿宋" w:cs="仿宋" w:hint="eastAsia"/>
                <w:sz w:val="24"/>
              </w:rPr>
              <w:t>150</w:t>
            </w:r>
            <w:r>
              <w:rPr>
                <w:rFonts w:ascii="仿宋" w:eastAsia="仿宋" w:hAnsi="仿宋" w:cs="仿宋" w:hint="eastAsia"/>
                <w:sz w:val="24"/>
              </w:rPr>
              <w:t>寸</w:t>
            </w:r>
            <w:r>
              <w:rPr>
                <w:rFonts w:ascii="仿宋" w:eastAsia="仿宋" w:hAnsi="仿宋" w:cs="仿宋" w:hint="eastAsia"/>
                <w:sz w:val="24"/>
              </w:rPr>
              <w:t>4K</w:t>
            </w:r>
            <w:r>
              <w:rPr>
                <w:rFonts w:ascii="仿宋" w:eastAsia="仿宋" w:hAnsi="仿宋" w:cs="仿宋" w:hint="eastAsia"/>
                <w:sz w:val="24"/>
              </w:rPr>
              <w:t>激光电视新品的性能更优，必须达到：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、投射比低于</w:t>
            </w:r>
            <w:r>
              <w:rPr>
                <w:rFonts w:ascii="仿宋" w:eastAsia="仿宋" w:hAnsi="仿宋" w:cs="仿宋" w:hint="eastAsia"/>
                <w:sz w:val="24"/>
              </w:rPr>
              <w:t>0.25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、亮度达到</w:t>
            </w:r>
            <w:r>
              <w:rPr>
                <w:rFonts w:ascii="仿宋" w:eastAsia="仿宋" w:hAnsi="仿宋" w:cs="仿宋" w:hint="eastAsia"/>
                <w:sz w:val="24"/>
              </w:rPr>
              <w:t>6000lm</w:t>
            </w:r>
            <w:r>
              <w:rPr>
                <w:rFonts w:ascii="仿宋" w:eastAsia="仿宋" w:hAnsi="仿宋" w:cs="仿宋" w:hint="eastAsia"/>
                <w:sz w:val="24"/>
              </w:rPr>
              <w:t>以上，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、分辨率</w:t>
            </w:r>
            <w:r>
              <w:rPr>
                <w:rFonts w:ascii="仿宋" w:eastAsia="仿宋" w:hAnsi="仿宋" w:cs="仿宋" w:hint="eastAsia"/>
                <w:sz w:val="24"/>
              </w:rPr>
              <w:t>4k</w:t>
            </w:r>
            <w:r>
              <w:rPr>
                <w:rFonts w:ascii="仿宋" w:eastAsia="仿宋" w:hAnsi="仿宋" w:cs="仿宋" w:hint="eastAsia"/>
                <w:sz w:val="24"/>
              </w:rPr>
              <w:t>，并可继续扩展</w:t>
            </w: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882DAC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投射比低于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0.25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，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亮度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2000lm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以上，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分辨率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1080p </w:t>
            </w: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882DAC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高校或中科院的光学镜头专家合作开发</w:t>
            </w: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882DAC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882DA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>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</w:p>
        </w:tc>
      </w:tr>
      <w:tr w:rsidR="00882DAC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882DAC" w:rsidRDefault="00D15F4A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882DAC" w:rsidRDefault="00D15F4A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</w:tc>
      </w:tr>
      <w:tr w:rsidR="00882DA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882DAC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882DA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882DA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882DA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DAC" w:rsidRDefault="00D15F4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882DAC" w:rsidRDefault="00D15F4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  <w:bookmarkEnd w:id="0"/>
    </w:tbl>
    <w:p w:rsidR="00882DAC" w:rsidRDefault="00882DAC">
      <w:pPr>
        <w:ind w:firstLine="640"/>
        <w:rPr>
          <w:szCs w:val="32"/>
        </w:rPr>
      </w:pPr>
    </w:p>
    <w:p w:rsidR="00882DAC" w:rsidRDefault="00882DAC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882DAC" w:rsidSect="00882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F4A" w:rsidRDefault="00D15F4A" w:rsidP="00F769CB">
      <w:pPr>
        <w:ind w:firstLine="640"/>
      </w:pPr>
      <w:r>
        <w:separator/>
      </w:r>
    </w:p>
  </w:endnote>
  <w:endnote w:type="continuationSeparator" w:id="1">
    <w:p w:rsidR="00D15F4A" w:rsidRDefault="00D15F4A" w:rsidP="00F769CB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9CB" w:rsidRDefault="00F769CB" w:rsidP="00F769CB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9CB" w:rsidRDefault="00F769CB" w:rsidP="00F769CB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9CB" w:rsidRDefault="00F769CB" w:rsidP="00F769CB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F4A" w:rsidRDefault="00D15F4A" w:rsidP="00F769CB">
      <w:pPr>
        <w:ind w:firstLine="640"/>
      </w:pPr>
      <w:r>
        <w:separator/>
      </w:r>
    </w:p>
  </w:footnote>
  <w:footnote w:type="continuationSeparator" w:id="1">
    <w:p w:rsidR="00D15F4A" w:rsidRDefault="00D15F4A" w:rsidP="00F769CB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9CB" w:rsidRDefault="00F769CB" w:rsidP="00F769C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9CB" w:rsidRDefault="00F769CB" w:rsidP="00F769CB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9CB" w:rsidRDefault="00F769CB" w:rsidP="00F769CB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0E3D79"/>
    <w:rsid w:val="0019798C"/>
    <w:rsid w:val="003A285A"/>
    <w:rsid w:val="004A3201"/>
    <w:rsid w:val="00534E23"/>
    <w:rsid w:val="00602ACD"/>
    <w:rsid w:val="00660B6D"/>
    <w:rsid w:val="006A3A95"/>
    <w:rsid w:val="00882DAC"/>
    <w:rsid w:val="00B60C96"/>
    <w:rsid w:val="00D15F4A"/>
    <w:rsid w:val="00E400E8"/>
    <w:rsid w:val="00E73CAC"/>
    <w:rsid w:val="00F769CB"/>
    <w:rsid w:val="3ECD2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DAC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882DAC"/>
    <w:rPr>
      <w:color w:val="0000FF" w:themeColor="hyperlink"/>
      <w:u w:val="single"/>
    </w:rPr>
  </w:style>
  <w:style w:type="paragraph" w:customStyle="1" w:styleId="ListParagraph1">
    <w:name w:val="List Paragraph1"/>
    <w:basedOn w:val="a"/>
    <w:qFormat/>
    <w:rsid w:val="00882DAC"/>
    <w:pPr>
      <w:ind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F769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769CB"/>
    <w:rPr>
      <w:rFonts w:ascii="Times New Roman" w:eastAsia="仿宋_GB2312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769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769CB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2019-08-13T09:30:00Z</dcterms:created>
  <dcterms:modified xsi:type="dcterms:W3CDTF">2019-08-22T07:24:00Z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