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4" w:rsidRDefault="004561C4" w:rsidP="004561C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561C4" w:rsidRDefault="004561C4" w:rsidP="004561C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技术需求方向</w:t>
      </w:r>
    </w:p>
    <w:p w:rsidR="004561C4" w:rsidRDefault="004561C4" w:rsidP="004561C4">
      <w:pPr>
        <w:numPr>
          <w:ilvl w:val="0"/>
          <w:numId w:val="1"/>
        </w:numPr>
        <w:spacing w:line="60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清洁能源</w:t>
      </w:r>
    </w:p>
    <w:p w:rsidR="004561C4" w:rsidRDefault="004561C4" w:rsidP="004561C4">
      <w:pPr>
        <w:spacing w:line="600" w:lineRule="exact"/>
        <w:ind w:left="480"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水能、风能、太阳能、核能、生物质能、地热能、氢能、天然气等方向。</w:t>
      </w:r>
      <w:bookmarkStart w:id="0" w:name="_GoBack"/>
      <w:bookmarkEnd w:id="0"/>
    </w:p>
    <w:p w:rsidR="004561C4" w:rsidRDefault="004561C4" w:rsidP="004561C4">
      <w:pPr>
        <w:numPr>
          <w:ilvl w:val="0"/>
          <w:numId w:val="1"/>
        </w:numPr>
        <w:spacing w:line="60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动力电池</w:t>
      </w:r>
    </w:p>
    <w:p w:rsidR="004561C4" w:rsidRDefault="004561C4" w:rsidP="004561C4">
      <w:pPr>
        <w:spacing w:line="600" w:lineRule="exact"/>
        <w:ind w:left="480"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基础锂盐、正负极材料、薄膜、电解液等方向。</w:t>
      </w:r>
    </w:p>
    <w:p w:rsidR="004561C4" w:rsidRDefault="004561C4" w:rsidP="004561C4">
      <w:pPr>
        <w:numPr>
          <w:ilvl w:val="0"/>
          <w:numId w:val="1"/>
        </w:numPr>
        <w:spacing w:line="60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</w:pPr>
      <w:proofErr w:type="gramStart"/>
      <w:r>
        <w:rPr>
          <w:rFonts w:ascii="黑体" w:eastAsia="黑体" w:hAnsi="黑体" w:cs="Times New Roman" w:hint="eastAsia"/>
          <w:sz w:val="32"/>
          <w:szCs w:val="32"/>
        </w:rPr>
        <w:t>晶硅光伏</w:t>
      </w:r>
      <w:proofErr w:type="gramEnd"/>
    </w:p>
    <w:p w:rsidR="004561C4" w:rsidRDefault="004561C4" w:rsidP="004561C4">
      <w:pPr>
        <w:spacing w:line="600" w:lineRule="exact"/>
        <w:ind w:left="480"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硅料、硅片、电池片、相关组件等方向。</w:t>
      </w:r>
    </w:p>
    <w:p w:rsidR="004561C4" w:rsidRDefault="004561C4" w:rsidP="004561C4">
      <w:pPr>
        <w:numPr>
          <w:ilvl w:val="0"/>
          <w:numId w:val="1"/>
        </w:numPr>
        <w:spacing w:line="60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数据存储</w:t>
      </w:r>
    </w:p>
    <w:p w:rsidR="004561C4" w:rsidRDefault="004561C4" w:rsidP="004561C4">
      <w:pPr>
        <w:spacing w:line="600" w:lineRule="exact"/>
        <w:ind w:left="480"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存储介质和材料、存储装备、存储芯片、存储元器件、存储网络、边缘存储、存储软件、并行处理、容错理论</w:t>
      </w:r>
      <w:r>
        <w:rPr>
          <w:rFonts w:ascii="Times New Roman" w:eastAsia="仿宋_GB2312" w:hAnsi="Times New Roman" w:cs="Times New Roman"/>
          <w:sz w:val="32"/>
          <w:szCs w:val="32"/>
        </w:rPr>
        <w:t>等方向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91EAD" w:rsidRPr="004561C4" w:rsidRDefault="00491EAD"/>
    <w:sectPr w:rsidR="00491EAD" w:rsidRPr="004561C4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6" w:rsidRDefault="00545376" w:rsidP="004561C4">
      <w:r>
        <w:separator/>
      </w:r>
    </w:p>
  </w:endnote>
  <w:endnote w:type="continuationSeparator" w:id="0">
    <w:p w:rsidR="00545376" w:rsidRDefault="00545376" w:rsidP="0045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6" w:rsidRDefault="00545376" w:rsidP="004561C4">
      <w:r>
        <w:separator/>
      </w:r>
    </w:p>
  </w:footnote>
  <w:footnote w:type="continuationSeparator" w:id="0">
    <w:p w:rsidR="00545376" w:rsidRDefault="00545376" w:rsidP="0045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B065F"/>
    <w:multiLevelType w:val="singleLevel"/>
    <w:tmpl w:val="DFFB06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DF"/>
    <w:rsid w:val="00056BDF"/>
    <w:rsid w:val="004561C4"/>
    <w:rsid w:val="00491EAD"/>
    <w:rsid w:val="005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1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2021-12-28T09:41:00Z</dcterms:created>
  <dcterms:modified xsi:type="dcterms:W3CDTF">2021-12-28T09:41:00Z</dcterms:modified>
</cp:coreProperties>
</file>