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1F46B">
      <w:pPr>
        <w:rPr>
          <w:rFonts w:hint="default" w:eastAsia="宋体"/>
          <w:b w:val="0"/>
          <w:bCs w:val="0"/>
          <w:lang w:val="en-US" w:eastAsia="zh-CN"/>
        </w:rPr>
      </w:pPr>
      <w:r>
        <w:rPr>
          <w:rFonts w:hint="eastAsia"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2</w:t>
      </w:r>
    </w:p>
    <w:tbl>
      <w:tblPr>
        <w:tblStyle w:val="14"/>
        <w:tblW w:w="13680" w:type="dxa"/>
        <w:tblInd w:w="-4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0"/>
        <w:gridCol w:w="2793"/>
        <w:gridCol w:w="6585"/>
        <w:gridCol w:w="1647"/>
        <w:gridCol w:w="1845"/>
      </w:tblGrid>
      <w:tr w14:paraId="35098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680" w:type="dxa"/>
            <w:gridSpan w:val="5"/>
            <w:tcBorders>
              <w:top w:val="nil"/>
              <w:left w:val="nil"/>
              <w:bottom w:val="nil"/>
              <w:right w:val="nil"/>
            </w:tcBorders>
            <w:shd w:val="clear" w:color="auto" w:fill="FFFFFF"/>
            <w:noWrap w:val="0"/>
            <w:vAlign w:val="center"/>
          </w:tcPr>
          <w:p w14:paraId="630D39C7">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小标宋_GBK" w:cs="Times New Roman"/>
                <w:b w:val="0"/>
                <w:bCs w:val="0"/>
                <w:i w:val="0"/>
                <w:iCs w:val="0"/>
                <w:color w:val="000000"/>
                <w:sz w:val="40"/>
                <w:szCs w:val="40"/>
                <w:u w:val="none"/>
              </w:rPr>
            </w:pPr>
            <w:r>
              <w:rPr>
                <w:rFonts w:hint="default" w:ascii="Times New Roman" w:hAnsi="Times New Roman" w:eastAsia="方正小标宋_GBK" w:cs="Times New Roman"/>
                <w:b w:val="0"/>
                <w:bCs w:val="0"/>
                <w:i w:val="0"/>
                <w:iCs w:val="0"/>
                <w:color w:val="000000"/>
                <w:kern w:val="0"/>
                <w:sz w:val="44"/>
                <w:szCs w:val="44"/>
                <w:u w:val="none"/>
                <w:lang w:val="en-US" w:eastAsia="zh-CN" w:bidi="ar"/>
              </w:rPr>
              <w:t>四川省</w:t>
            </w:r>
            <w:r>
              <w:rPr>
                <w:rFonts w:hint="eastAsia" w:ascii="Times New Roman" w:hAnsi="Times New Roman" w:eastAsia="方正小标宋_GBK" w:cs="Times New Roman"/>
                <w:b w:val="0"/>
                <w:bCs w:val="0"/>
                <w:i w:val="0"/>
                <w:iCs w:val="0"/>
                <w:color w:val="000000"/>
                <w:kern w:val="0"/>
                <w:sz w:val="44"/>
                <w:szCs w:val="44"/>
                <w:u w:val="none"/>
                <w:lang w:val="en-US" w:eastAsia="zh-CN" w:bidi="ar"/>
              </w:rPr>
              <w:t>2025年度</w:t>
            </w:r>
            <w:r>
              <w:rPr>
                <w:rFonts w:hint="default" w:ascii="Times New Roman" w:hAnsi="Times New Roman" w:eastAsia="方正小标宋_GBK" w:cs="Times New Roman"/>
                <w:b w:val="0"/>
                <w:bCs w:val="0"/>
                <w:i w:val="0"/>
                <w:iCs w:val="0"/>
                <w:color w:val="000000"/>
                <w:kern w:val="0"/>
                <w:sz w:val="44"/>
                <w:szCs w:val="44"/>
                <w:u w:val="none"/>
                <w:lang w:val="en-US" w:eastAsia="zh-CN" w:bidi="ar"/>
              </w:rPr>
              <w:t>“校（院所）企双进•找矿挖宝”科技成果转化对接活动</w:t>
            </w:r>
            <w:r>
              <w:rPr>
                <w:rFonts w:hint="eastAsia" w:ascii="Times New Roman" w:hAnsi="Times New Roman" w:eastAsia="方正小标宋_GBK" w:cs="Times New Roman"/>
                <w:b w:val="0"/>
                <w:bCs w:val="0"/>
                <w:i w:val="0"/>
                <w:iCs w:val="0"/>
                <w:color w:val="000000"/>
                <w:kern w:val="0"/>
                <w:sz w:val="44"/>
                <w:szCs w:val="44"/>
                <w:u w:val="none"/>
                <w:lang w:val="en-US" w:eastAsia="zh-CN" w:bidi="ar"/>
              </w:rPr>
              <w:t>——</w:t>
            </w:r>
            <w:r>
              <w:rPr>
                <w:rFonts w:hint="default" w:ascii="Times New Roman" w:hAnsi="Times New Roman" w:eastAsia="方正小标宋_GBK" w:cs="Times New Roman"/>
                <w:b w:val="0"/>
                <w:bCs w:val="0"/>
                <w:i w:val="0"/>
                <w:iCs w:val="0"/>
                <w:color w:val="000000"/>
                <w:kern w:val="0"/>
                <w:sz w:val="44"/>
                <w:szCs w:val="44"/>
                <w:u w:val="none"/>
                <w:lang w:val="en-US" w:eastAsia="zh-CN" w:bidi="ar"/>
              </w:rPr>
              <w:t>主体</w:t>
            </w:r>
            <w:r>
              <w:rPr>
                <w:rFonts w:hint="eastAsia" w:ascii="Times New Roman" w:hAnsi="Times New Roman" w:eastAsia="方正小标宋_GBK" w:cs="Times New Roman"/>
                <w:b w:val="0"/>
                <w:bCs w:val="0"/>
                <w:i w:val="0"/>
                <w:iCs w:val="0"/>
                <w:color w:val="000000"/>
                <w:kern w:val="0"/>
                <w:sz w:val="44"/>
                <w:szCs w:val="44"/>
                <w:u w:val="none"/>
                <w:lang w:val="en-US" w:eastAsia="zh-CN" w:bidi="ar"/>
              </w:rPr>
              <w:t>重大</w:t>
            </w:r>
            <w:r>
              <w:rPr>
                <w:rFonts w:hint="default" w:ascii="Times New Roman" w:hAnsi="Times New Roman" w:eastAsia="方正小标宋_GBK" w:cs="Times New Roman"/>
                <w:b w:val="0"/>
                <w:bCs w:val="0"/>
                <w:i w:val="0"/>
                <w:iCs w:val="0"/>
                <w:color w:val="000000"/>
                <w:kern w:val="0"/>
                <w:sz w:val="44"/>
                <w:szCs w:val="44"/>
                <w:u w:val="none"/>
                <w:lang w:val="en-US" w:eastAsia="zh-CN" w:bidi="ar"/>
              </w:rPr>
              <w:t>活动计划安排表</w:t>
            </w:r>
          </w:p>
        </w:tc>
      </w:tr>
      <w:tr w14:paraId="6025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AC81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6BF481B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活动名称</w:t>
            </w:r>
          </w:p>
        </w:tc>
        <w:tc>
          <w:tcPr>
            <w:tcW w:w="6585" w:type="dxa"/>
            <w:tcBorders>
              <w:top w:val="single" w:color="000000" w:sz="4" w:space="0"/>
              <w:left w:val="single" w:color="000000" w:sz="4" w:space="0"/>
              <w:bottom w:val="single" w:color="000000" w:sz="4" w:space="0"/>
              <w:right w:val="single" w:color="000000" w:sz="4" w:space="0"/>
            </w:tcBorders>
            <w:noWrap w:val="0"/>
            <w:vAlign w:val="center"/>
          </w:tcPr>
          <w:p w14:paraId="087E5F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活动主题及内容</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248BBF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活动时间</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F605C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举办单位</w:t>
            </w:r>
          </w:p>
        </w:tc>
      </w:tr>
      <w:tr w14:paraId="1915B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AEFD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6FCED9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Style w:val="18"/>
                <w:rFonts w:hint="default" w:ascii="Times New Roman" w:hAnsi="Times New Roman" w:eastAsia="仿宋_GB2312" w:cs="Times New Roman"/>
                <w:b w:val="0"/>
                <w:bCs w:val="0"/>
                <w:sz w:val="24"/>
                <w:szCs w:val="24"/>
                <w:lang w:val="en-US" w:eastAsia="zh-CN" w:bidi="ar"/>
              </w:rPr>
              <w:t>四川省</w:t>
            </w:r>
            <w:r>
              <w:rPr>
                <w:rStyle w:val="19"/>
                <w:rFonts w:hint="default" w:ascii="Times New Roman" w:hAnsi="Times New Roman" w:eastAsia="仿宋_GB2312" w:cs="Times New Roman"/>
                <w:b w:val="0"/>
                <w:bCs w:val="0"/>
                <w:sz w:val="24"/>
                <w:szCs w:val="24"/>
                <w:lang w:val="en-US" w:eastAsia="zh-CN" w:bidi="ar"/>
              </w:rPr>
              <w:t>“</w:t>
            </w:r>
            <w:r>
              <w:rPr>
                <w:rStyle w:val="18"/>
                <w:rFonts w:hint="default" w:ascii="Times New Roman" w:hAnsi="Times New Roman" w:eastAsia="仿宋_GB2312" w:cs="Times New Roman"/>
                <w:b w:val="0"/>
                <w:bCs w:val="0"/>
                <w:sz w:val="24"/>
                <w:szCs w:val="24"/>
                <w:lang w:val="en-US" w:eastAsia="zh-CN" w:bidi="ar"/>
              </w:rPr>
              <w:t>双向揭榜挂帅</w:t>
            </w:r>
            <w:r>
              <w:rPr>
                <w:rStyle w:val="19"/>
                <w:rFonts w:hint="default" w:ascii="Times New Roman" w:hAnsi="Times New Roman" w:eastAsia="仿宋_GB2312" w:cs="Times New Roman"/>
                <w:b w:val="0"/>
                <w:bCs w:val="0"/>
                <w:sz w:val="24"/>
                <w:szCs w:val="24"/>
                <w:lang w:val="en-US" w:eastAsia="zh-CN" w:bidi="ar"/>
              </w:rPr>
              <w:t>”2025</w:t>
            </w:r>
            <w:r>
              <w:rPr>
                <w:rStyle w:val="18"/>
                <w:rFonts w:hint="default" w:ascii="Times New Roman" w:hAnsi="Times New Roman" w:eastAsia="仿宋_GB2312" w:cs="Times New Roman"/>
                <w:b w:val="0"/>
                <w:bCs w:val="0"/>
                <w:sz w:val="24"/>
                <w:szCs w:val="24"/>
                <w:lang w:val="en-US" w:eastAsia="zh-CN" w:bidi="ar"/>
              </w:rPr>
              <w:t>年首批榜单发布仪式</w:t>
            </w:r>
          </w:p>
        </w:tc>
        <w:tc>
          <w:tcPr>
            <w:tcW w:w="6585" w:type="dxa"/>
            <w:tcBorders>
              <w:top w:val="single" w:color="000000" w:sz="4" w:space="0"/>
              <w:left w:val="single" w:color="000000" w:sz="4" w:space="0"/>
              <w:bottom w:val="single" w:color="000000" w:sz="4" w:space="0"/>
              <w:right w:val="single" w:color="000000" w:sz="4" w:space="0"/>
            </w:tcBorders>
            <w:noWrap w:val="0"/>
            <w:vAlign w:val="center"/>
          </w:tcPr>
          <w:p w14:paraId="1BAE2B4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聚焦优势产业和战略新兴产业、未来产业发展关键技术需求，加快推动成都科创生态岛“四链”融合先行先试工作，通过企业找技术、成果找市场“双向揭榜挂帅”，发布首批“双向揭榜挂帅”项目清单，以科技创新发展新质生产力，助力全省高质量发展。</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4EFAF67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2025年2月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1A3855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省科技委办公室、成都市人民政府、科技厅、经济和信息化厅等</w:t>
            </w:r>
          </w:p>
        </w:tc>
      </w:tr>
      <w:tr w14:paraId="32CC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01F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w:t>
            </w:r>
          </w:p>
        </w:tc>
        <w:tc>
          <w:tcPr>
            <w:tcW w:w="2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9CB7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“一带一路”中外知名创新型企业创投论坛</w:t>
            </w:r>
          </w:p>
        </w:tc>
        <w:tc>
          <w:tcPr>
            <w:tcW w:w="6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D9CE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聚焦企业创新能力提升，邀请“一带一路”世界500强企业负责人、独角兽企业创始人、国际知名创投机构投资人、知名企业家、两院院士、科技领军人才等参加论坛，活动包括开幕式、主旨演讲、圆桌会议、项目路演等系列内容，探索创新链产业链资金链人才链融合发展新路径。</w:t>
            </w:r>
          </w:p>
        </w:tc>
        <w:tc>
          <w:tcPr>
            <w:tcW w:w="1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99E2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2025年6月</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C5D48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省科技委办公室、成都市人民政府、科技厅等</w:t>
            </w:r>
          </w:p>
        </w:tc>
      </w:tr>
      <w:tr w14:paraId="40A4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567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3</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1B6AC65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四川省高端装备重大科技成果发布与技术对接会</w:t>
            </w:r>
          </w:p>
        </w:tc>
        <w:tc>
          <w:tcPr>
            <w:tcW w:w="6585" w:type="dxa"/>
            <w:tcBorders>
              <w:top w:val="single" w:color="000000" w:sz="4" w:space="0"/>
              <w:left w:val="single" w:color="000000" w:sz="4" w:space="0"/>
              <w:bottom w:val="single" w:color="000000" w:sz="4" w:space="0"/>
              <w:right w:val="single" w:color="000000" w:sz="4" w:space="0"/>
            </w:tcBorders>
            <w:noWrap w:val="0"/>
            <w:vAlign w:val="center"/>
          </w:tcPr>
          <w:p w14:paraId="6E5429D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Style w:val="18"/>
                <w:rFonts w:hint="default" w:ascii="Times New Roman" w:hAnsi="Times New Roman" w:eastAsia="仿宋_GB2312" w:cs="Times New Roman"/>
                <w:b w:val="0"/>
                <w:bCs w:val="0"/>
                <w:sz w:val="24"/>
                <w:szCs w:val="24"/>
                <w:lang w:val="en-US" w:eastAsia="zh-CN" w:bidi="ar"/>
              </w:rPr>
              <w:t>围绕</w:t>
            </w:r>
            <w:r>
              <w:rPr>
                <w:rStyle w:val="20"/>
                <w:rFonts w:hint="default" w:ascii="Times New Roman" w:hAnsi="Times New Roman" w:eastAsia="仿宋_GB2312" w:cs="Times New Roman"/>
                <w:b w:val="0"/>
                <w:bCs w:val="0"/>
                <w:sz w:val="24"/>
                <w:szCs w:val="24"/>
                <w:lang w:val="en-US" w:eastAsia="zh-CN" w:bidi="ar"/>
              </w:rPr>
              <w:t>先进制造、高端装备、航空装备、海洋工程装备、轨道交通设备、智能制造装备等领域，聚集技术密集多学科和多领域高、精、尖技</w:t>
            </w:r>
            <w:r>
              <w:rPr>
                <w:rStyle w:val="18"/>
                <w:rFonts w:hint="default" w:ascii="Times New Roman" w:hAnsi="Times New Roman" w:eastAsia="仿宋_GB2312" w:cs="Times New Roman"/>
                <w:b w:val="0"/>
                <w:bCs w:val="0"/>
                <w:sz w:val="24"/>
                <w:szCs w:val="24"/>
                <w:lang w:val="en-US" w:eastAsia="zh-CN" w:bidi="ar"/>
              </w:rPr>
              <w:t>术交叉与集成、价值链高端具有高附加值特征以及发展水平决定产业链的整体竞争力等优势的高端装备院所企业，开展重大科技成果发布、路演、对接等活动，促进供需双方有效合作，加快推动成果落地转化。</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106FAC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2025年6月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7FFAB4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省科技委办公室、科技厅、德阳市人民政府、国机重型装备集团等</w:t>
            </w:r>
          </w:p>
        </w:tc>
      </w:tr>
      <w:tr w14:paraId="5B76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A7E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4</w:t>
            </w:r>
          </w:p>
        </w:tc>
        <w:tc>
          <w:tcPr>
            <w:tcW w:w="27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D6CD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四川省成果转化综合基金启动仪式</w:t>
            </w:r>
          </w:p>
        </w:tc>
        <w:tc>
          <w:tcPr>
            <w:tcW w:w="65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2C99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围绕加快推动创新链产业链资金链人才链深度融合，举行四川省成果转化综合基金启动仪式，解读基金管理及使用政策，进行基金投资项目签约，加大基金“投早、投小、投长期、投硬科技”力度，培育耐心资本，以科技创新培育发展新质生产力，助力经济高质量发展。</w:t>
            </w:r>
          </w:p>
        </w:tc>
        <w:tc>
          <w:tcPr>
            <w:tcW w:w="1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FD2F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2025年6月</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9009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省科技委办公室、成都市人民政府、科技厅、经济和信息化厅等</w:t>
            </w:r>
          </w:p>
        </w:tc>
      </w:tr>
      <w:tr w14:paraId="4BCE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BA6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bookmarkStart w:id="0" w:name="_GoBack"/>
            <w:r>
              <w:rPr>
                <w:rFonts w:hint="default" w:ascii="Times New Roman" w:hAnsi="Times New Roman" w:eastAsia="仿宋_GB2312" w:cs="Times New Roman"/>
                <w:b w:val="0"/>
                <w:bCs w:val="0"/>
                <w:i w:val="0"/>
                <w:iCs w:val="0"/>
                <w:color w:val="000000"/>
                <w:kern w:val="0"/>
                <w:sz w:val="24"/>
                <w:szCs w:val="24"/>
                <w:u w:val="none"/>
                <w:lang w:val="en-US" w:eastAsia="zh-CN" w:bidi="ar"/>
              </w:rPr>
              <w:t>5</w:t>
            </w:r>
          </w:p>
        </w:tc>
        <w:tc>
          <w:tcPr>
            <w:tcW w:w="2793" w:type="dxa"/>
            <w:tcBorders>
              <w:top w:val="single" w:color="000000" w:sz="4" w:space="0"/>
              <w:left w:val="single" w:color="000000" w:sz="4" w:space="0"/>
              <w:bottom w:val="single" w:color="000000" w:sz="4" w:space="0"/>
              <w:right w:val="single" w:color="000000" w:sz="4" w:space="0"/>
            </w:tcBorders>
            <w:noWrap w:val="0"/>
            <w:vAlign w:val="center"/>
          </w:tcPr>
          <w:p w14:paraId="2E2B8C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第十四届中国创新创业大赛（四川赛区）获奖成果发布暨融资对接会</w:t>
            </w:r>
          </w:p>
        </w:tc>
        <w:tc>
          <w:tcPr>
            <w:tcW w:w="6585" w:type="dxa"/>
            <w:tcBorders>
              <w:top w:val="single" w:color="000000" w:sz="4" w:space="0"/>
              <w:left w:val="single" w:color="000000" w:sz="4" w:space="0"/>
              <w:bottom w:val="single" w:color="000000" w:sz="4" w:space="0"/>
              <w:right w:val="single" w:color="000000" w:sz="4" w:space="0"/>
            </w:tcBorders>
            <w:noWrap w:val="0"/>
            <w:vAlign w:val="center"/>
          </w:tcPr>
          <w:p w14:paraId="5E4CAE4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聚焦六大优势产业，搭建“技术+产业”合作交流平台，发布第十四届中国创新创业大赛（四川赛区）获奖成果名单，推动项目项目、企业、团队与投融资机构、市（州）项目招引、产业园区政策等面对面进行对接，推动优质项目落地转化，助力产业高质量发展。</w:t>
            </w:r>
          </w:p>
        </w:tc>
        <w:tc>
          <w:tcPr>
            <w:tcW w:w="1647" w:type="dxa"/>
            <w:tcBorders>
              <w:top w:val="single" w:color="000000" w:sz="4" w:space="0"/>
              <w:left w:val="single" w:color="000000" w:sz="4" w:space="0"/>
              <w:bottom w:val="single" w:color="000000" w:sz="4" w:space="0"/>
              <w:right w:val="single" w:color="000000" w:sz="4" w:space="0"/>
            </w:tcBorders>
            <w:noWrap w:val="0"/>
            <w:vAlign w:val="center"/>
          </w:tcPr>
          <w:p w14:paraId="048D5B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2025年12月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71AA69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省科技委办公室、科技厅等举办</w:t>
            </w:r>
          </w:p>
        </w:tc>
      </w:tr>
      <w:bookmarkEnd w:id="0"/>
    </w:tbl>
    <w:p w14:paraId="73F5F2F3">
      <w:pPr>
        <w:pStyle w:val="2"/>
        <w:rPr>
          <w:rFonts w:hint="default"/>
          <w:lang w:val="en-US" w:eastAsia="zh-CN"/>
        </w:rPr>
      </w:pPr>
    </w:p>
    <w:sectPr>
      <w:footerReference r:id="rId3" w:type="default"/>
      <w:pgSz w:w="16838" w:h="11906" w:orient="landscape"/>
      <w:pgMar w:top="1587" w:right="2154" w:bottom="1531" w:left="2041" w:header="720" w:footer="720"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4FF4">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659840">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wFdN4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FcmezmNJVQ+e6mL/DvpUOuWRkkl13wSb/qSH0T6Zezybq/rIZDpULIsipy1Je/OCcLLH4z5g/KDA&#10;shRUPNDtDaaKwz3GsXQuSd0c3GpjKC9K4/5JEGbKZIn7yDFFsd/2E/Et1EfSQ8+A+rQQvnHW0RBU&#10;3NHMc2buHHmc5mUOwhxs50A4SQcrHjkbw/dxnKu9D3rXDpOWSKG/2UdiOghINMbeEzu61sGCaQTT&#10;3DxdD1WPz2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zAV03gEAAL4DAAAOAAAAAAAA&#10;AAEAIAAAAB4BAABkcnMvZTJvRG9jLnhtbFBLBQYAAAAABgAGAFkBAABuBQAAAAA=&#10;">
              <v:fill on="f" focussize="0,0"/>
              <v:stroke on="f"/>
              <v:imagedata o:title=""/>
              <o:lock v:ext="edit" aspectratio="f"/>
              <v:textbox inset="0mm,0mm,0mm,0mm" style="mso-fit-shape-to-text:t;">
                <w:txbxContent>
                  <w:p w14:paraId="7A659840">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96"/>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DgyZGE3NzE2NGUwNTIzNTUzMTMyZWQ2N2Q2ZDgifQ=="/>
  </w:docVars>
  <w:rsids>
    <w:rsidRoot w:val="7BBDB97D"/>
    <w:rsid w:val="00005402"/>
    <w:rsid w:val="01471A30"/>
    <w:rsid w:val="01C505D3"/>
    <w:rsid w:val="01C8703C"/>
    <w:rsid w:val="01CC7C92"/>
    <w:rsid w:val="02372194"/>
    <w:rsid w:val="02502065"/>
    <w:rsid w:val="02581525"/>
    <w:rsid w:val="026737D7"/>
    <w:rsid w:val="02B74C54"/>
    <w:rsid w:val="02D037B2"/>
    <w:rsid w:val="041B4819"/>
    <w:rsid w:val="047F2D99"/>
    <w:rsid w:val="07312834"/>
    <w:rsid w:val="09BB5B72"/>
    <w:rsid w:val="0AEB62EA"/>
    <w:rsid w:val="0BE562FD"/>
    <w:rsid w:val="0BFE6C9A"/>
    <w:rsid w:val="0C6274FE"/>
    <w:rsid w:val="0D1F511A"/>
    <w:rsid w:val="0FAFDA64"/>
    <w:rsid w:val="125E66E4"/>
    <w:rsid w:val="131274CE"/>
    <w:rsid w:val="13F95AAB"/>
    <w:rsid w:val="149411C1"/>
    <w:rsid w:val="150F0169"/>
    <w:rsid w:val="1642353D"/>
    <w:rsid w:val="16FE3FF2"/>
    <w:rsid w:val="174456C2"/>
    <w:rsid w:val="17967DB8"/>
    <w:rsid w:val="17D2722C"/>
    <w:rsid w:val="18046E28"/>
    <w:rsid w:val="185B2EF2"/>
    <w:rsid w:val="19E82D37"/>
    <w:rsid w:val="1B177D78"/>
    <w:rsid w:val="1BD8234A"/>
    <w:rsid w:val="1CAC6131"/>
    <w:rsid w:val="1CB91040"/>
    <w:rsid w:val="1D2828BF"/>
    <w:rsid w:val="1DEF5F01"/>
    <w:rsid w:val="1F010B23"/>
    <w:rsid w:val="1F112FD6"/>
    <w:rsid w:val="1F683E9E"/>
    <w:rsid w:val="1FD7E371"/>
    <w:rsid w:val="1FEB3581"/>
    <w:rsid w:val="203E1903"/>
    <w:rsid w:val="20846070"/>
    <w:rsid w:val="21222FD3"/>
    <w:rsid w:val="21A165ED"/>
    <w:rsid w:val="23113D47"/>
    <w:rsid w:val="23BD6FE3"/>
    <w:rsid w:val="24170DE9"/>
    <w:rsid w:val="241B49E1"/>
    <w:rsid w:val="2513335E"/>
    <w:rsid w:val="2666570F"/>
    <w:rsid w:val="272FA4B5"/>
    <w:rsid w:val="27476ED0"/>
    <w:rsid w:val="28035344"/>
    <w:rsid w:val="28F90ABD"/>
    <w:rsid w:val="295705D9"/>
    <w:rsid w:val="297D798E"/>
    <w:rsid w:val="2B41674B"/>
    <w:rsid w:val="2C2422F5"/>
    <w:rsid w:val="2CE06F89"/>
    <w:rsid w:val="2D0871C8"/>
    <w:rsid w:val="2D376058"/>
    <w:rsid w:val="2ECD5689"/>
    <w:rsid w:val="30E5352B"/>
    <w:rsid w:val="31F92D57"/>
    <w:rsid w:val="324A05DB"/>
    <w:rsid w:val="329B2BE5"/>
    <w:rsid w:val="33B82047"/>
    <w:rsid w:val="33CF6FEA"/>
    <w:rsid w:val="35786D81"/>
    <w:rsid w:val="35A70ED9"/>
    <w:rsid w:val="35B069A7"/>
    <w:rsid w:val="365E7F82"/>
    <w:rsid w:val="36853990"/>
    <w:rsid w:val="37112950"/>
    <w:rsid w:val="372C751A"/>
    <w:rsid w:val="37A578EA"/>
    <w:rsid w:val="3823070E"/>
    <w:rsid w:val="38EE7F12"/>
    <w:rsid w:val="39892A10"/>
    <w:rsid w:val="39A04C8F"/>
    <w:rsid w:val="39C26CA9"/>
    <w:rsid w:val="3AB97A67"/>
    <w:rsid w:val="3B783AC3"/>
    <w:rsid w:val="3CCC2767"/>
    <w:rsid w:val="3CF25958"/>
    <w:rsid w:val="3D2F4655"/>
    <w:rsid w:val="3D9E4F0F"/>
    <w:rsid w:val="3DD07BE6"/>
    <w:rsid w:val="3E352C74"/>
    <w:rsid w:val="3E4E3201"/>
    <w:rsid w:val="3FBFF172"/>
    <w:rsid w:val="3FE91433"/>
    <w:rsid w:val="3FFD9D52"/>
    <w:rsid w:val="41A970CC"/>
    <w:rsid w:val="41AB3AA8"/>
    <w:rsid w:val="41D93769"/>
    <w:rsid w:val="426254CD"/>
    <w:rsid w:val="429F402B"/>
    <w:rsid w:val="42DD6902"/>
    <w:rsid w:val="46671304"/>
    <w:rsid w:val="47197F94"/>
    <w:rsid w:val="47DA5331"/>
    <w:rsid w:val="484C255F"/>
    <w:rsid w:val="48DE4DA9"/>
    <w:rsid w:val="4A0963DA"/>
    <w:rsid w:val="4A6242BC"/>
    <w:rsid w:val="4AC42881"/>
    <w:rsid w:val="4B79308E"/>
    <w:rsid w:val="4E2003FE"/>
    <w:rsid w:val="4FE52C74"/>
    <w:rsid w:val="4FFB54DA"/>
    <w:rsid w:val="5043693E"/>
    <w:rsid w:val="504F54ED"/>
    <w:rsid w:val="50A31783"/>
    <w:rsid w:val="512E7D02"/>
    <w:rsid w:val="515F522B"/>
    <w:rsid w:val="52D95337"/>
    <w:rsid w:val="535E622A"/>
    <w:rsid w:val="558E7929"/>
    <w:rsid w:val="55A75279"/>
    <w:rsid w:val="55B81A72"/>
    <w:rsid w:val="55DB3175"/>
    <w:rsid w:val="566B44F9"/>
    <w:rsid w:val="56BC6F51"/>
    <w:rsid w:val="56C7422E"/>
    <w:rsid w:val="57743881"/>
    <w:rsid w:val="57C32F11"/>
    <w:rsid w:val="57F99369"/>
    <w:rsid w:val="58D565A1"/>
    <w:rsid w:val="58EE2734"/>
    <w:rsid w:val="59E479B3"/>
    <w:rsid w:val="5A702E86"/>
    <w:rsid w:val="5AAC50E0"/>
    <w:rsid w:val="5BFE7672"/>
    <w:rsid w:val="5D6879E4"/>
    <w:rsid w:val="5FEF302F"/>
    <w:rsid w:val="600617F5"/>
    <w:rsid w:val="604666C2"/>
    <w:rsid w:val="60F90953"/>
    <w:rsid w:val="60FA6BA5"/>
    <w:rsid w:val="61AB4343"/>
    <w:rsid w:val="624027CD"/>
    <w:rsid w:val="63AA7BB7"/>
    <w:rsid w:val="64373C6C"/>
    <w:rsid w:val="65165F77"/>
    <w:rsid w:val="66833198"/>
    <w:rsid w:val="66907B6F"/>
    <w:rsid w:val="6716225F"/>
    <w:rsid w:val="673B7FD8"/>
    <w:rsid w:val="69817394"/>
    <w:rsid w:val="6A845731"/>
    <w:rsid w:val="6AEF557A"/>
    <w:rsid w:val="6B5275DD"/>
    <w:rsid w:val="6CEC361C"/>
    <w:rsid w:val="705160B5"/>
    <w:rsid w:val="70A17FF4"/>
    <w:rsid w:val="70C01CCB"/>
    <w:rsid w:val="712D6B22"/>
    <w:rsid w:val="713D1CD7"/>
    <w:rsid w:val="713D3FA7"/>
    <w:rsid w:val="71FF5873"/>
    <w:rsid w:val="744172A7"/>
    <w:rsid w:val="747DA5EB"/>
    <w:rsid w:val="756F7430"/>
    <w:rsid w:val="75AE7B06"/>
    <w:rsid w:val="768F5B89"/>
    <w:rsid w:val="77882D05"/>
    <w:rsid w:val="77A0580F"/>
    <w:rsid w:val="77DD4AD0"/>
    <w:rsid w:val="77FA7033"/>
    <w:rsid w:val="79DA45C8"/>
    <w:rsid w:val="7A49604F"/>
    <w:rsid w:val="7B304708"/>
    <w:rsid w:val="7BB83C85"/>
    <w:rsid w:val="7BBDB97D"/>
    <w:rsid w:val="7BF44543"/>
    <w:rsid w:val="7C6B49A3"/>
    <w:rsid w:val="7CA35EEB"/>
    <w:rsid w:val="7CE74819"/>
    <w:rsid w:val="7D096956"/>
    <w:rsid w:val="7D36D74F"/>
    <w:rsid w:val="7D452778"/>
    <w:rsid w:val="7D7D8DD5"/>
    <w:rsid w:val="7D997FC8"/>
    <w:rsid w:val="7DCDF554"/>
    <w:rsid w:val="7EFD81BD"/>
    <w:rsid w:val="7F6317BF"/>
    <w:rsid w:val="7F8244DD"/>
    <w:rsid w:val="ABF73BD4"/>
    <w:rsid w:val="AFAF2B60"/>
    <w:rsid w:val="AFE3E0B8"/>
    <w:rsid w:val="BB7ADE09"/>
    <w:rsid w:val="BFDF9B86"/>
    <w:rsid w:val="CF1D24B7"/>
    <w:rsid w:val="DBFB54B7"/>
    <w:rsid w:val="DD5A03D6"/>
    <w:rsid w:val="DE3E856C"/>
    <w:rsid w:val="E6FC9938"/>
    <w:rsid w:val="E7FE20E0"/>
    <w:rsid w:val="EFDEDEF9"/>
    <w:rsid w:val="F1FA4760"/>
    <w:rsid w:val="F3F5A6F3"/>
    <w:rsid w:val="F5F3BF39"/>
    <w:rsid w:val="F5FF7258"/>
    <w:rsid w:val="F9FB8179"/>
    <w:rsid w:val="FDFB0B3E"/>
    <w:rsid w:val="FF379F55"/>
    <w:rsid w:val="FF5D40B7"/>
    <w:rsid w:val="FF7E304C"/>
    <w:rsid w:val="FFE6B7EE"/>
    <w:rsid w:val="FFE7DEE3"/>
    <w:rsid w:val="FFEF4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index 5"/>
    <w:next w:val="1"/>
    <w:unhideWhenUsed/>
    <w:qFormat/>
    <w:uiPriority w:val="99"/>
    <w:pPr>
      <w:widowControl w:val="0"/>
      <w:suppressAutoHyphens/>
      <w:ind w:left="800" w:leftChars="800"/>
      <w:jc w:val="both"/>
    </w:pPr>
    <w:rPr>
      <w:rFonts w:ascii="Calibri" w:hAnsi="Calibri" w:eastAsia="宋体" w:cs="Times New Roman"/>
      <w:b/>
      <w:bCs/>
      <w:kern w:val="2"/>
      <w:sz w:val="32"/>
      <w:szCs w:val="32"/>
      <w:lang w:val="en-US" w:eastAsia="zh-CN" w:bidi="ar-SA"/>
    </w:rPr>
  </w:style>
  <w:style w:type="paragraph" w:styleId="5">
    <w:name w:val="Body Text"/>
    <w:basedOn w:val="1"/>
    <w:next w:val="1"/>
    <w:qFormat/>
    <w:uiPriority w:val="0"/>
    <w:pPr>
      <w:spacing w:after="140" w:line="276" w:lineRule="auto"/>
    </w:pPr>
  </w:style>
  <w:style w:type="paragraph" w:styleId="6">
    <w:name w:val="Body Text Indent"/>
    <w:basedOn w:val="1"/>
    <w:next w:val="7"/>
    <w:qFormat/>
    <w:uiPriority w:val="0"/>
    <w:pPr>
      <w:spacing w:after="120"/>
      <w:ind w:left="420" w:leftChars="200"/>
    </w:pPr>
    <w:rPr>
      <w:rFonts w:ascii="Times New Roman" w:hAnsi="Times New Roman"/>
    </w:rPr>
  </w:style>
  <w:style w:type="paragraph" w:styleId="7">
    <w:name w:val="Body Text First Indent 2"/>
    <w:basedOn w:val="6"/>
    <w:next w:val="1"/>
    <w:qFormat/>
    <w:uiPriority w:val="0"/>
    <w:pPr>
      <w:ind w:firstLine="420" w:firstLineChars="200"/>
    </w:pPr>
  </w:style>
  <w:style w:type="paragraph" w:styleId="8">
    <w:name w:val="footer"/>
    <w:basedOn w:val="1"/>
    <w:next w:val="9"/>
    <w:qFormat/>
    <w:uiPriority w:val="0"/>
    <w:pPr>
      <w:widowControl w:val="0"/>
      <w:tabs>
        <w:tab w:val="center" w:pos="4153"/>
        <w:tab w:val="right" w:pos="8306"/>
      </w:tabs>
      <w:snapToGrid w:val="0"/>
      <w:jc w:val="left"/>
    </w:pPr>
    <w:rPr>
      <w:rFonts w:ascii="Calibri" w:hAnsi="Calibri" w:eastAsia="宋体" w:cs="仿宋_GB2312"/>
      <w:kern w:val="2"/>
      <w:sz w:val="18"/>
      <w:szCs w:val="32"/>
      <w:lang w:val="en-US" w:eastAsia="zh-CN" w:bidi="ar-SA"/>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qFormat/>
    <w:uiPriority w:val="0"/>
    <w:pPr>
      <w:widowControl w:val="0"/>
      <w:snapToGrid w:val="0"/>
    </w:pPr>
    <w:rPr>
      <w:rFonts w:ascii="Times New Roman" w:hAnsi="Times New Roman" w:eastAsia="宋体" w:cs="Times New Roman"/>
      <w:kern w:val="2"/>
      <w:sz w:val="18"/>
      <w:szCs w:val="22"/>
      <w:lang w:val="en-US" w:eastAsia="zh-CN" w:bidi="ar-SA"/>
    </w:rPr>
  </w:style>
  <w:style w:type="paragraph" w:styleId="11">
    <w:name w:val="table of figures"/>
    <w:next w:val="1"/>
    <w:qFormat/>
    <w:uiPriority w:val="0"/>
    <w:pPr>
      <w:widowControl w:val="0"/>
      <w:suppressAutoHyphens/>
      <w:ind w:leftChars="200" w:hanging="200" w:hangingChars="200"/>
      <w:jc w:val="both"/>
    </w:pPr>
    <w:rPr>
      <w:rFonts w:ascii="Calibri" w:hAnsi="Calibri" w:eastAsia="宋体" w:cs="Times New Roman"/>
      <w:b/>
      <w:bCs/>
      <w:kern w:val="2"/>
      <w:sz w:val="32"/>
      <w:szCs w:val="32"/>
      <w:lang w:val="en-US" w:eastAsia="zh-CN" w:bidi="ar-SA"/>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next w:val="7"/>
    <w:qFormat/>
    <w:uiPriority w:val="0"/>
  </w:style>
  <w:style w:type="table" w:styleId="15">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iPriority w:val="0"/>
    <w:rPr>
      <w:color w:val="0000FF"/>
      <w:u w:val="single"/>
    </w:rPr>
  </w:style>
  <w:style w:type="character" w:customStyle="1" w:styleId="18">
    <w:name w:val="font61"/>
    <w:basedOn w:val="16"/>
    <w:qFormat/>
    <w:uiPriority w:val="0"/>
    <w:rPr>
      <w:rFonts w:hint="eastAsia" w:ascii="宋体" w:hAnsi="宋体" w:eastAsia="宋体" w:cs="宋体"/>
      <w:color w:val="000000"/>
      <w:sz w:val="20"/>
      <w:szCs w:val="20"/>
      <w:u w:val="none"/>
    </w:rPr>
  </w:style>
  <w:style w:type="character" w:customStyle="1" w:styleId="19">
    <w:name w:val="font51"/>
    <w:basedOn w:val="16"/>
    <w:qFormat/>
    <w:uiPriority w:val="0"/>
    <w:rPr>
      <w:rFonts w:hint="default" w:ascii="Times New Roman" w:hAnsi="Times New Roman" w:cs="Times New Roman"/>
      <w:color w:val="000000"/>
      <w:sz w:val="20"/>
      <w:szCs w:val="20"/>
      <w:u w:val="none"/>
    </w:rPr>
  </w:style>
  <w:style w:type="character" w:customStyle="1" w:styleId="20">
    <w:name w:val="font7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940</Words>
  <Characters>965</Characters>
  <Lines>0</Lines>
  <Paragraphs>0</Paragraphs>
  <TotalTime>4.33333333333333</TotalTime>
  <ScaleCrop>false</ScaleCrop>
  <LinksUpToDate>false</LinksUpToDate>
  <CharactersWithSpaces>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2024-05-21T17:23:00Z</dcterms:created>
  <dc:creator>张鑫</dc:creator>
  <cp:lastModifiedBy>柏林</cp:lastModifiedBy>
  <cp:lastPrinted>2025-03-20T09:42:32Z</cp:lastPrinted>
  <dcterms:modified xsi:type="dcterms:W3CDTF">2025-03-20T11:41:43Z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22DF680B927C4752A3537071EB360E68_13</vt:lpwstr>
  </property>
  <property fmtid="{D5CDD505-2E9C-101B-9397-08002B2CF9AE}" pid="4" name="KSOTemplateDocerSaveRecord">
    <vt:lpwstr>eyJoZGlkIjoiYTA4ZTg3MDk1MGE3OGFlYzcwODNhOTFmOTNlOTQwMWYiLCJ1c2VySWQiOiIzNzM1OTczOTgifQ==</vt:lpwstr>
  </property>
</Properties>
</file>