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32" w:firstLineChars="200"/>
        <w:rPr>
          <w:rFonts w:hint="eastAsia" w:ascii="Times New Roman" w:hAnsi="Times New Roman" w:eastAsia="黑体" w:cs="Times New Roman"/>
          <w:color w:val="auto"/>
          <w:szCs w:val="32"/>
          <w:lang w:val="en-US" w:eastAsia="zh-CN"/>
        </w:rPr>
      </w:pPr>
      <w:bookmarkStart w:id="0" w:name="_Hlk76028421"/>
      <w:r>
        <w:rPr>
          <w:rFonts w:ascii="Times New Roman" w:hAnsi="Times New Roman" w:eastAsia="黑体" w:cs="Times New Roman"/>
          <w:color w:val="auto"/>
          <w:szCs w:val="32"/>
        </w:rPr>
        <w:t>附件</w:t>
      </w:r>
      <w:r>
        <w:rPr>
          <w:rFonts w:hint="eastAsia" w:eastAsia="黑体" w:cs="Times New Roman"/>
          <w:color w:val="auto"/>
          <w:szCs w:val="32"/>
          <w:lang w:val="en-US" w:eastAsia="zh-CN"/>
        </w:rPr>
        <w:t>1</w:t>
      </w:r>
    </w:p>
    <w:p>
      <w:pPr>
        <w:pStyle w:val="3"/>
        <w:rPr>
          <w:color w:val="auto"/>
        </w:rPr>
      </w:pPr>
    </w:p>
    <w:p>
      <w:pPr>
        <w:spacing w:line="560" w:lineRule="exact"/>
        <w:jc w:val="center"/>
        <w:outlineLvl w:val="0"/>
        <w:rPr>
          <w:rFonts w:eastAsia="方正小标宋_GBK"/>
          <w:bCs/>
          <w:color w:val="auto"/>
          <w:sz w:val="44"/>
          <w:szCs w:val="44"/>
        </w:rPr>
      </w:pPr>
      <w:r>
        <w:rPr>
          <w:rFonts w:eastAsia="方正小标宋_GBK"/>
          <w:bCs/>
          <w:color w:val="auto"/>
          <w:sz w:val="44"/>
          <w:szCs w:val="44"/>
        </w:rPr>
        <w:t>四川省文化和科技融合</w:t>
      </w:r>
    </w:p>
    <w:p>
      <w:pPr>
        <w:spacing w:line="560" w:lineRule="exact"/>
        <w:jc w:val="center"/>
        <w:outlineLvl w:val="0"/>
        <w:rPr>
          <w:rFonts w:eastAsia="方正小标宋_GBK"/>
          <w:bCs/>
          <w:color w:val="auto"/>
          <w:sz w:val="44"/>
          <w:szCs w:val="44"/>
        </w:rPr>
      </w:pPr>
      <w:r>
        <w:rPr>
          <w:rFonts w:eastAsia="方正小标宋_GBK"/>
          <w:bCs/>
          <w:color w:val="auto"/>
          <w:sz w:val="44"/>
          <w:szCs w:val="44"/>
        </w:rPr>
        <w:t>示范基地认定管理办法</w:t>
      </w:r>
    </w:p>
    <w:p>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Cs/>
          <w:color w:val="auto"/>
          <w:sz w:val="32"/>
          <w:szCs w:val="32"/>
          <w:lang w:eastAsia="zh-CN"/>
        </w:rPr>
        <w:t>（修订稿）</w:t>
      </w:r>
    </w:p>
    <w:bookmarkEnd w:id="0"/>
    <w:p>
      <w:pPr>
        <w:spacing w:before="579" w:beforeLines="100" w:line="560" w:lineRule="exact"/>
        <w:jc w:val="center"/>
        <w:outlineLvl w:val="0"/>
        <w:rPr>
          <w:rFonts w:eastAsia="黑体"/>
          <w:bCs/>
          <w:color w:val="auto"/>
          <w:szCs w:val="32"/>
        </w:rPr>
      </w:pPr>
      <w:r>
        <w:rPr>
          <w:rFonts w:eastAsia="黑体"/>
          <w:bCs/>
          <w:color w:val="auto"/>
          <w:szCs w:val="32"/>
        </w:rPr>
        <w:t>第一章  总  则</w:t>
      </w:r>
    </w:p>
    <w:p>
      <w:pPr>
        <w:spacing w:line="560" w:lineRule="exact"/>
        <w:ind w:firstLine="632" w:firstLineChars="200"/>
        <w:rPr>
          <w:bCs/>
          <w:color w:val="auto"/>
          <w:szCs w:val="32"/>
        </w:rPr>
      </w:pPr>
      <w:r>
        <w:rPr>
          <w:b/>
          <w:bCs/>
          <w:color w:val="auto"/>
          <w:szCs w:val="32"/>
        </w:rPr>
        <w:t>第一条</w:t>
      </w:r>
      <w:r>
        <w:rPr>
          <w:bCs/>
          <w:color w:val="auto"/>
          <w:szCs w:val="32"/>
        </w:rPr>
        <w:t xml:space="preserve">  为加快推进文化和科技深度融合，增强文化领域自主创新和科技应用能力，着力培育一批示范带动作用明显的文化和科技融合示范基地，根据科技部、中宣部等五部委《国家文化和科技融合示范基地认定管理办法（试行</w:t>
      </w:r>
      <w:r>
        <w:rPr>
          <w:rFonts w:hint="eastAsia"/>
          <w:bCs/>
          <w:color w:val="auto"/>
          <w:szCs w:val="32"/>
        </w:rPr>
        <w:t>）</w:t>
      </w:r>
      <w:r>
        <w:rPr>
          <w:bCs/>
          <w:color w:val="auto"/>
          <w:szCs w:val="32"/>
        </w:rPr>
        <w:t>》（国科发高〔2018〕72号），科技厅、省委宣传部等六部门《关于推动文化和科技深度融合的实施意见》（川科高〔2020〕22号）等文件精神，结合我省实际，制订本办法。</w:t>
      </w:r>
    </w:p>
    <w:p>
      <w:pPr>
        <w:spacing w:line="560" w:lineRule="exact"/>
        <w:ind w:firstLine="632" w:firstLineChars="200"/>
        <w:rPr>
          <w:bCs/>
          <w:color w:val="auto"/>
          <w:szCs w:val="32"/>
        </w:rPr>
      </w:pPr>
      <w:r>
        <w:rPr>
          <w:b/>
          <w:color w:val="auto"/>
          <w:szCs w:val="32"/>
        </w:rPr>
        <w:t xml:space="preserve">第二条  </w:t>
      </w:r>
      <w:r>
        <w:rPr>
          <w:bCs/>
          <w:color w:val="auto"/>
          <w:szCs w:val="32"/>
        </w:rPr>
        <w:t>四川省文化和科技融合示范基地（以下简称“基地”）分为两类：</w:t>
      </w:r>
    </w:p>
    <w:p>
      <w:pPr>
        <w:spacing w:line="560" w:lineRule="exact"/>
        <w:ind w:firstLine="632" w:firstLineChars="200"/>
        <w:rPr>
          <w:color w:val="auto"/>
          <w:szCs w:val="32"/>
        </w:rPr>
      </w:pPr>
      <w:r>
        <w:rPr>
          <w:bCs/>
          <w:color w:val="auto"/>
          <w:szCs w:val="32"/>
        </w:rPr>
        <w:t>1.</w:t>
      </w:r>
      <w:r>
        <w:rPr>
          <w:color w:val="auto"/>
          <w:szCs w:val="32"/>
        </w:rPr>
        <w:t>集聚类基地，指依托高新技术产业开发区、经济技术开发区、文化产业示范园区，以及市级及以上部门认定的文化类园区等，集聚一批文化科技融合创新要素和企业，并为文化和科技融合发展提供相应基础设施保障和公共服务的特定区域。</w:t>
      </w:r>
    </w:p>
    <w:p>
      <w:pPr>
        <w:spacing w:line="560" w:lineRule="exact"/>
        <w:ind w:firstLine="632" w:firstLineChars="200"/>
        <w:rPr>
          <w:color w:val="auto"/>
          <w:szCs w:val="32"/>
        </w:rPr>
      </w:pPr>
      <w:r>
        <w:rPr>
          <w:bCs/>
          <w:color w:val="auto"/>
          <w:szCs w:val="32"/>
        </w:rPr>
        <w:t>2.</w:t>
      </w:r>
      <w:r>
        <w:rPr>
          <w:color w:val="auto"/>
          <w:szCs w:val="32"/>
        </w:rPr>
        <w:t>单体类基地，指在文化和科技融合发展领域拥有较强业绩、取得突出成绩，一般具有一定国际竞争力或行业引领性、先进示范性的企事业单位。</w:t>
      </w:r>
    </w:p>
    <w:p>
      <w:pPr>
        <w:pStyle w:val="2"/>
      </w:pPr>
    </w:p>
    <w:p>
      <w:pPr>
        <w:spacing w:line="560" w:lineRule="exact"/>
        <w:jc w:val="center"/>
        <w:outlineLvl w:val="0"/>
        <w:rPr>
          <w:rFonts w:hint="eastAsia" w:eastAsia="黑体"/>
          <w:bCs/>
          <w:color w:val="auto"/>
          <w:szCs w:val="32"/>
          <w:lang w:eastAsia="zh-CN"/>
        </w:rPr>
      </w:pPr>
      <w:r>
        <w:rPr>
          <w:rFonts w:hint="eastAsia" w:eastAsia="黑体"/>
          <w:bCs/>
          <w:color w:val="auto"/>
          <w:szCs w:val="32"/>
        </w:rPr>
        <w:t xml:space="preserve">第二章 </w:t>
      </w:r>
      <w:r>
        <w:rPr>
          <w:rFonts w:hint="eastAsia" w:eastAsia="黑体"/>
          <w:bCs/>
          <w:color w:val="auto"/>
          <w:szCs w:val="32"/>
          <w:lang w:eastAsia="zh-CN"/>
        </w:rPr>
        <w:t>职</w:t>
      </w:r>
      <w:r>
        <w:rPr>
          <w:rFonts w:hint="eastAsia" w:eastAsia="黑体"/>
          <w:bCs/>
          <w:color w:val="auto"/>
          <w:szCs w:val="32"/>
          <w:lang w:val="en-US" w:eastAsia="zh-CN"/>
        </w:rPr>
        <w:t xml:space="preserve">  </w:t>
      </w:r>
      <w:r>
        <w:rPr>
          <w:rFonts w:hint="eastAsia" w:eastAsia="黑体"/>
          <w:bCs/>
          <w:color w:val="auto"/>
          <w:szCs w:val="32"/>
          <w:lang w:eastAsia="zh-CN"/>
        </w:rPr>
        <w:t>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bCs/>
          <w:color w:val="auto"/>
          <w:szCs w:val="32"/>
          <w:lang w:eastAsia="zh-CN"/>
        </w:rPr>
      </w:pPr>
      <w:r>
        <w:rPr>
          <w:b/>
          <w:bCs/>
          <w:color w:val="auto"/>
          <w:szCs w:val="32"/>
        </w:rPr>
        <w:t>第三条</w:t>
      </w:r>
      <w:r>
        <w:rPr>
          <w:bCs/>
          <w:color w:val="auto"/>
          <w:szCs w:val="32"/>
        </w:rPr>
        <w:t xml:space="preserve">  科技厅、省委宣传部会同省委网信办、文化和旅游厅、省广播电视局</w:t>
      </w:r>
      <w:r>
        <w:rPr>
          <w:rFonts w:hint="eastAsia"/>
          <w:bCs/>
          <w:color w:val="auto"/>
          <w:szCs w:val="32"/>
          <w:lang w:eastAsia="zh-CN"/>
        </w:rPr>
        <w:t>成立基地管理办公室</w:t>
      </w:r>
      <w:r>
        <w:rPr>
          <w:rFonts w:hint="eastAsia"/>
          <w:bCs/>
          <w:color w:val="auto"/>
          <w:szCs w:val="32"/>
        </w:rPr>
        <w:t>，</w:t>
      </w:r>
      <w:r>
        <w:rPr>
          <w:bCs/>
          <w:color w:val="auto"/>
          <w:szCs w:val="32"/>
        </w:rPr>
        <w:t>基地管理办公室设在科技厅，</w:t>
      </w:r>
      <w:r>
        <w:rPr>
          <w:rFonts w:hint="eastAsia"/>
          <w:bCs/>
          <w:color w:val="auto"/>
          <w:szCs w:val="32"/>
          <w:lang w:eastAsia="zh-CN"/>
        </w:rPr>
        <w:t>主要职责是：</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outlineLvl w:val="1"/>
        <w:rPr>
          <w:rFonts w:hint="eastAsia" w:ascii="Times New Roman"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1.具体组织实施基地的规划、认定和管理等工作；</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outlineLvl w:val="1"/>
        <w:rPr>
          <w:rFonts w:hint="eastAsia" w:ascii="Times New Roman"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2.负责对已认定</w:t>
      </w:r>
      <w:r>
        <w:rPr>
          <w:rFonts w:hint="default" w:ascii="Times New Roman" w:cs="Times New Roman"/>
          <w:b w:val="0"/>
          <w:bCs/>
          <w:color w:val="auto"/>
          <w:kern w:val="2"/>
          <w:sz w:val="32"/>
          <w:szCs w:val="32"/>
          <w:lang w:val="en-US" w:eastAsia="zh-CN" w:bidi="ar-SA"/>
        </w:rPr>
        <w:t>的</w:t>
      </w:r>
      <w:r>
        <w:rPr>
          <w:rFonts w:hint="eastAsia" w:ascii="Times New Roman" w:cs="Times New Roman"/>
          <w:b w:val="0"/>
          <w:bCs/>
          <w:color w:val="auto"/>
          <w:kern w:val="2"/>
          <w:sz w:val="32"/>
          <w:szCs w:val="32"/>
          <w:lang w:val="en-US" w:eastAsia="zh-CN" w:bidi="ar-SA"/>
        </w:rPr>
        <w:t>基地</w:t>
      </w:r>
      <w:r>
        <w:rPr>
          <w:rFonts w:hint="default" w:ascii="Times New Roman" w:cs="Times New Roman"/>
          <w:b w:val="0"/>
          <w:bCs/>
          <w:color w:val="auto"/>
          <w:kern w:val="2"/>
          <w:sz w:val="32"/>
          <w:szCs w:val="32"/>
          <w:lang w:val="en-US" w:eastAsia="zh-CN" w:bidi="ar-SA"/>
        </w:rPr>
        <w:t>进行</w:t>
      </w:r>
      <w:r>
        <w:rPr>
          <w:rFonts w:hint="eastAsia" w:ascii="Times New Roman" w:cs="Times New Roman"/>
          <w:b w:val="0"/>
          <w:bCs/>
          <w:color w:val="auto"/>
          <w:kern w:val="2"/>
          <w:sz w:val="32"/>
          <w:szCs w:val="32"/>
          <w:lang w:val="en-US" w:eastAsia="zh-CN" w:bidi="ar-SA"/>
        </w:rPr>
        <w:t>考核与监督，并根据需要提出对基地认定标准进行动态调整的建议；</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outlineLvl w:val="1"/>
        <w:rPr>
          <w:rFonts w:hint="eastAsia" w:ascii="Times New Roman"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3.协调和推动基地发展的有关政策及重大项目的制定和执行。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eastAsia="仿宋_GB2312"/>
          <w:bCs/>
          <w:color w:val="auto"/>
          <w:szCs w:val="32"/>
          <w:lang w:eastAsia="zh-CN"/>
        </w:rPr>
      </w:pPr>
      <w:r>
        <w:rPr>
          <w:b/>
          <w:bCs/>
          <w:color w:val="auto"/>
          <w:szCs w:val="32"/>
        </w:rPr>
        <w:t>第四条</w:t>
      </w:r>
      <w:r>
        <w:rPr>
          <w:bCs/>
          <w:color w:val="auto"/>
          <w:szCs w:val="32"/>
        </w:rPr>
        <w:t xml:space="preserve">  市（州）科技主管部门、党委宣传部是基地的</w:t>
      </w:r>
      <w:r>
        <w:rPr>
          <w:rFonts w:hint="eastAsia"/>
          <w:bCs/>
          <w:color w:val="auto"/>
          <w:szCs w:val="32"/>
          <w:lang w:eastAsia="zh-CN"/>
        </w:rPr>
        <w:t>行政主管部门，主要职责是：</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1.</w:t>
      </w:r>
      <w:r>
        <w:rPr>
          <w:rFonts w:hint="eastAsia" w:ascii="Times New Roman" w:hAnsi="Times New Roman" w:eastAsia="仿宋_GB2312" w:cs="Times New Roman"/>
          <w:b w:val="0"/>
          <w:bCs/>
          <w:color w:val="auto"/>
          <w:kern w:val="2"/>
          <w:sz w:val="32"/>
          <w:szCs w:val="32"/>
          <w:lang w:val="en-US" w:eastAsia="zh-CN" w:bidi="ar-SA"/>
        </w:rPr>
        <w:t>负责本行政区域内</w:t>
      </w:r>
      <w:r>
        <w:rPr>
          <w:rFonts w:hint="default" w:ascii="Times New Roman" w:cs="Times New Roman"/>
          <w:b w:val="0"/>
          <w:bCs/>
          <w:color w:val="auto"/>
          <w:kern w:val="2"/>
          <w:sz w:val="32"/>
          <w:szCs w:val="32"/>
          <w:lang w:val="en-US" w:eastAsia="zh-CN" w:bidi="ar-SA"/>
        </w:rPr>
        <w:t>的</w:t>
      </w:r>
      <w:r>
        <w:rPr>
          <w:rFonts w:hint="eastAsia" w:ascii="Times New Roman" w:cs="Times New Roman"/>
          <w:b w:val="0"/>
          <w:bCs/>
          <w:color w:val="auto"/>
          <w:kern w:val="2"/>
          <w:sz w:val="32"/>
          <w:szCs w:val="32"/>
          <w:lang w:val="en-US" w:eastAsia="zh-CN" w:bidi="ar-SA"/>
        </w:rPr>
        <w:t>基地</w:t>
      </w:r>
      <w:r>
        <w:rPr>
          <w:rFonts w:hint="eastAsia" w:ascii="Times New Roman" w:hAnsi="Times New Roman" w:eastAsia="仿宋_GB2312" w:cs="Times New Roman"/>
          <w:b w:val="0"/>
          <w:bCs/>
          <w:color w:val="auto"/>
          <w:kern w:val="2"/>
          <w:sz w:val="32"/>
          <w:szCs w:val="32"/>
          <w:lang w:val="en-US" w:eastAsia="zh-CN" w:bidi="ar-SA"/>
        </w:rPr>
        <w:t>审核、推荐和培育工作；</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2.</w:t>
      </w:r>
      <w:r>
        <w:rPr>
          <w:rFonts w:hint="eastAsia" w:ascii="Times New Roman" w:hAnsi="Times New Roman" w:eastAsia="仿宋_GB2312" w:cs="Times New Roman"/>
          <w:b w:val="0"/>
          <w:bCs/>
          <w:color w:val="auto"/>
          <w:kern w:val="2"/>
          <w:sz w:val="32"/>
          <w:szCs w:val="32"/>
          <w:lang w:val="en-US" w:eastAsia="zh-CN" w:bidi="ar-SA"/>
        </w:rPr>
        <w:t>把握本行政区域内</w:t>
      </w:r>
      <w:r>
        <w:rPr>
          <w:rFonts w:hint="eastAsia" w:ascii="Times New Roman" w:cs="Times New Roman"/>
          <w:b w:val="0"/>
          <w:bCs/>
          <w:color w:val="auto"/>
          <w:kern w:val="2"/>
          <w:sz w:val="32"/>
          <w:szCs w:val="32"/>
          <w:lang w:val="en-US" w:eastAsia="zh-CN" w:bidi="ar-SA"/>
        </w:rPr>
        <w:t>基地</w:t>
      </w:r>
      <w:r>
        <w:rPr>
          <w:rFonts w:hint="default" w:ascii="Times New Roman" w:cs="Times New Roman"/>
          <w:b w:val="0"/>
          <w:bCs/>
          <w:color w:val="auto"/>
          <w:kern w:val="2"/>
          <w:sz w:val="32"/>
          <w:szCs w:val="32"/>
          <w:lang w:val="en-US" w:eastAsia="zh-CN" w:bidi="ar-SA"/>
        </w:rPr>
        <w:t>的</w:t>
      </w:r>
      <w:r>
        <w:rPr>
          <w:rFonts w:hint="eastAsia" w:ascii="Times New Roman" w:hAnsi="Times New Roman" w:eastAsia="仿宋_GB2312" w:cs="Times New Roman"/>
          <w:b w:val="0"/>
          <w:bCs/>
          <w:color w:val="auto"/>
          <w:kern w:val="2"/>
          <w:sz w:val="32"/>
          <w:szCs w:val="32"/>
          <w:lang w:val="en-US" w:eastAsia="zh-CN" w:bidi="ar-SA"/>
        </w:rPr>
        <w:t>发展方向，落实国家、省关于基地的有关政策，制定促进</w:t>
      </w:r>
      <w:r>
        <w:rPr>
          <w:rFonts w:hint="eastAsia" w:ascii="Times New Roman" w:cs="Times New Roman"/>
          <w:b w:val="0"/>
          <w:bCs/>
          <w:color w:val="auto"/>
          <w:kern w:val="2"/>
          <w:sz w:val="32"/>
          <w:szCs w:val="32"/>
          <w:lang w:val="en-US" w:eastAsia="zh-CN" w:bidi="ar-SA"/>
        </w:rPr>
        <w:t>基地</w:t>
      </w:r>
      <w:r>
        <w:rPr>
          <w:rFonts w:hint="eastAsia" w:ascii="Times New Roman" w:hAnsi="Times New Roman" w:eastAsia="仿宋_GB2312" w:cs="Times New Roman"/>
          <w:b w:val="0"/>
          <w:bCs/>
          <w:color w:val="auto"/>
          <w:kern w:val="2"/>
          <w:sz w:val="32"/>
          <w:szCs w:val="32"/>
          <w:lang w:val="en-US" w:eastAsia="zh-CN" w:bidi="ar-SA"/>
        </w:rPr>
        <w:t>快速、健康发展的地方性扶持政策；</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3.</w:t>
      </w:r>
      <w:r>
        <w:rPr>
          <w:rFonts w:hint="eastAsia" w:ascii="Times New Roman" w:hAnsi="Times New Roman" w:eastAsia="仿宋_GB2312" w:cs="Times New Roman"/>
          <w:b w:val="0"/>
          <w:bCs/>
          <w:color w:val="auto"/>
          <w:kern w:val="2"/>
          <w:sz w:val="32"/>
          <w:szCs w:val="32"/>
          <w:lang w:val="en-US" w:eastAsia="zh-CN" w:bidi="ar-SA"/>
        </w:rPr>
        <w:t>对已认定</w:t>
      </w:r>
      <w:r>
        <w:rPr>
          <w:rFonts w:hint="default" w:ascii="Times New Roman" w:cs="Times New Roman"/>
          <w:b w:val="0"/>
          <w:bCs/>
          <w:color w:val="auto"/>
          <w:kern w:val="2"/>
          <w:sz w:val="32"/>
          <w:szCs w:val="32"/>
          <w:lang w:val="en-US" w:eastAsia="zh-CN" w:bidi="ar-SA"/>
        </w:rPr>
        <w:t>的</w:t>
      </w:r>
      <w:r>
        <w:rPr>
          <w:rFonts w:hint="eastAsia" w:ascii="Times New Roman" w:hAnsi="Times New Roman" w:eastAsia="仿宋_GB2312" w:cs="Times New Roman"/>
          <w:b w:val="0"/>
          <w:bCs/>
          <w:color w:val="auto"/>
          <w:kern w:val="2"/>
          <w:sz w:val="32"/>
          <w:szCs w:val="32"/>
          <w:lang w:val="en-US" w:eastAsia="zh-CN" w:bidi="ar-SA"/>
        </w:rPr>
        <w:t>基地开展日常管理。</w:t>
      </w:r>
    </w:p>
    <w:p>
      <w:pPr>
        <w:spacing w:line="560" w:lineRule="exact"/>
        <w:ind w:firstLine="632" w:firstLineChars="200"/>
        <w:rPr>
          <w:bCs/>
          <w:color w:val="auto"/>
          <w:szCs w:val="32"/>
        </w:rPr>
      </w:pPr>
      <w:r>
        <w:rPr>
          <w:b/>
          <w:bCs/>
          <w:color w:val="auto"/>
          <w:szCs w:val="32"/>
        </w:rPr>
        <w:t xml:space="preserve">第五条 </w:t>
      </w:r>
      <w:r>
        <w:rPr>
          <w:bCs/>
          <w:color w:val="auto"/>
          <w:szCs w:val="32"/>
        </w:rPr>
        <w:t xml:space="preserve"> 园区管委会、基地依托单位分别是集聚类、单体类基地建设运行的具体责任单位，</w:t>
      </w:r>
      <w:r>
        <w:rPr>
          <w:rFonts w:hint="eastAsia"/>
          <w:bCs/>
          <w:color w:val="auto"/>
          <w:szCs w:val="32"/>
          <w:lang w:eastAsia="zh-CN"/>
        </w:rPr>
        <w:t>主要职责是：</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outlineLvl w:val="1"/>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1.</w:t>
      </w:r>
      <w:r>
        <w:rPr>
          <w:rFonts w:hint="eastAsia" w:ascii="Times New Roman" w:hAnsi="Times New Roman" w:eastAsia="仿宋_GB2312" w:cs="Times New Roman"/>
          <w:b w:val="0"/>
          <w:bCs/>
          <w:color w:val="auto"/>
          <w:kern w:val="2"/>
          <w:sz w:val="32"/>
          <w:szCs w:val="32"/>
          <w:lang w:val="en-US" w:eastAsia="zh-CN" w:bidi="ar-SA"/>
        </w:rPr>
        <w:t>结合自身建设情况，对照认定条件，负责</w:t>
      </w:r>
      <w:r>
        <w:rPr>
          <w:rFonts w:hint="eastAsia" w:ascii="Times New Roman" w:cs="Times New Roman"/>
          <w:b w:val="0"/>
          <w:bCs/>
          <w:color w:val="auto"/>
          <w:kern w:val="2"/>
          <w:sz w:val="32"/>
          <w:szCs w:val="32"/>
          <w:lang w:val="en-US" w:eastAsia="zh-CN" w:bidi="ar-SA"/>
        </w:rPr>
        <w:t>基地申报</w:t>
      </w:r>
      <w:r>
        <w:rPr>
          <w:rFonts w:hint="eastAsia" w:ascii="Times New Roman" w:hAnsi="Times New Roman" w:eastAsia="仿宋_GB2312" w:cs="Times New Roman"/>
          <w:b w:val="0"/>
          <w:bCs/>
          <w:color w:val="auto"/>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outlineLvl w:val="1"/>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2.</w:t>
      </w:r>
      <w:r>
        <w:rPr>
          <w:rFonts w:hint="eastAsia" w:ascii="Times New Roman" w:hAnsi="Times New Roman" w:eastAsia="仿宋_GB2312" w:cs="Times New Roman"/>
          <w:b w:val="0"/>
          <w:bCs/>
          <w:color w:val="auto"/>
          <w:kern w:val="2"/>
          <w:sz w:val="32"/>
          <w:szCs w:val="32"/>
          <w:lang w:val="en-US" w:eastAsia="zh-CN" w:bidi="ar-SA"/>
        </w:rPr>
        <w:t>制定</w:t>
      </w:r>
      <w:r>
        <w:rPr>
          <w:rFonts w:hint="eastAsia" w:ascii="Times New Roman" w:cs="Times New Roman"/>
          <w:b w:val="0"/>
          <w:bCs/>
          <w:color w:val="auto"/>
          <w:kern w:val="2"/>
          <w:sz w:val="32"/>
          <w:szCs w:val="32"/>
          <w:lang w:val="en-US" w:eastAsia="zh-CN" w:bidi="ar-SA"/>
        </w:rPr>
        <w:t>基地</w:t>
      </w:r>
      <w:r>
        <w:rPr>
          <w:rFonts w:hint="eastAsia" w:ascii="Times New Roman" w:hAnsi="Times New Roman" w:eastAsia="仿宋_GB2312" w:cs="Times New Roman"/>
          <w:b w:val="0"/>
          <w:bCs/>
          <w:color w:val="auto"/>
          <w:kern w:val="2"/>
          <w:sz w:val="32"/>
          <w:szCs w:val="32"/>
          <w:lang w:val="en-US" w:eastAsia="zh-CN" w:bidi="ar-SA"/>
        </w:rPr>
        <w:t>建设发展方案，</w:t>
      </w:r>
      <w:r>
        <w:rPr>
          <w:rFonts w:hint="eastAsia" w:ascii="Times New Roman" w:cs="Times New Roman"/>
          <w:b w:val="0"/>
          <w:bCs/>
          <w:color w:val="auto"/>
          <w:kern w:val="2"/>
          <w:sz w:val="32"/>
          <w:szCs w:val="32"/>
          <w:lang w:val="en-US" w:eastAsia="zh-CN" w:bidi="ar-SA"/>
        </w:rPr>
        <w:t>负责基地建设和运行；</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outlineLvl w:val="1"/>
        <w:rPr>
          <w:rFonts w:hint="eastAsia" w:ascii="Times New Roman" w:hAnsi="Times New Roman" w:eastAsia="仿宋_GB2312" w:cs="Times New Roman"/>
          <w:b w:val="0"/>
          <w:bCs/>
          <w:color w:val="auto"/>
          <w:kern w:val="2"/>
          <w:sz w:val="32"/>
          <w:szCs w:val="32"/>
          <w:lang w:val="en-US" w:eastAsia="zh-CN" w:bidi="ar-SA"/>
        </w:rPr>
      </w:pPr>
      <w:r>
        <w:rPr>
          <w:rFonts w:hint="eastAsia" w:ascii="Times New Roman" w:cs="Times New Roman"/>
          <w:b w:val="0"/>
          <w:bCs/>
          <w:color w:val="auto"/>
          <w:kern w:val="2"/>
          <w:sz w:val="32"/>
          <w:szCs w:val="32"/>
          <w:lang w:val="en-US" w:eastAsia="zh-CN" w:bidi="ar-SA"/>
        </w:rPr>
        <w:t>3.</w:t>
      </w:r>
      <w:r>
        <w:rPr>
          <w:rFonts w:hint="eastAsia" w:ascii="Times New Roman" w:hAnsi="Times New Roman" w:eastAsia="仿宋_GB2312" w:cs="Times New Roman"/>
          <w:b w:val="0"/>
          <w:bCs/>
          <w:color w:val="auto"/>
          <w:kern w:val="2"/>
          <w:sz w:val="32"/>
          <w:szCs w:val="32"/>
          <w:lang w:val="en-US" w:eastAsia="zh-CN" w:bidi="ar-SA"/>
        </w:rPr>
        <w:t>负责基地安全生产、环境保护等管理工作。</w:t>
      </w:r>
    </w:p>
    <w:p>
      <w:pPr>
        <w:rPr>
          <w:rFonts w:hint="eastAsia"/>
          <w:color w:val="auto"/>
          <w:lang w:val="en-US" w:eastAsia="zh-CN"/>
        </w:rPr>
      </w:pPr>
    </w:p>
    <w:p>
      <w:pPr>
        <w:spacing w:line="560" w:lineRule="exact"/>
        <w:jc w:val="center"/>
        <w:outlineLvl w:val="0"/>
        <w:rPr>
          <w:rFonts w:eastAsia="黑体"/>
          <w:bCs/>
          <w:color w:val="auto"/>
          <w:szCs w:val="32"/>
        </w:rPr>
      </w:pPr>
      <w:r>
        <w:rPr>
          <w:rFonts w:eastAsia="黑体"/>
          <w:bCs/>
          <w:color w:val="auto"/>
          <w:szCs w:val="32"/>
        </w:rPr>
        <w:t>第三章  认定条件</w:t>
      </w:r>
    </w:p>
    <w:p>
      <w:pPr>
        <w:spacing w:line="560" w:lineRule="exact"/>
        <w:ind w:firstLine="632" w:firstLineChars="200"/>
        <w:rPr>
          <w:bCs/>
          <w:color w:val="auto"/>
          <w:szCs w:val="32"/>
        </w:rPr>
      </w:pPr>
      <w:r>
        <w:rPr>
          <w:b/>
          <w:bCs/>
          <w:color w:val="auto"/>
          <w:szCs w:val="32"/>
        </w:rPr>
        <w:t>第六条</w:t>
      </w:r>
      <w:r>
        <w:rPr>
          <w:bCs/>
          <w:color w:val="auto"/>
          <w:szCs w:val="32"/>
        </w:rPr>
        <w:t xml:space="preserve">  申请集聚类基地须</w:t>
      </w:r>
      <w:r>
        <w:rPr>
          <w:color w:val="auto"/>
          <w:szCs w:val="32"/>
        </w:rPr>
        <w:t>是在四川</w:t>
      </w:r>
      <w:r>
        <w:rPr>
          <w:rFonts w:hint="eastAsia"/>
          <w:color w:val="auto"/>
          <w:szCs w:val="32"/>
          <w:lang w:eastAsia="zh-CN"/>
        </w:rPr>
        <w:t>省</w:t>
      </w:r>
      <w:r>
        <w:rPr>
          <w:color w:val="auto"/>
          <w:szCs w:val="32"/>
        </w:rPr>
        <w:t>境内行政管辖区域，</w:t>
      </w:r>
      <w:r>
        <w:rPr>
          <w:bCs/>
          <w:color w:val="auto"/>
          <w:szCs w:val="32"/>
        </w:rPr>
        <w:t>具备以下条件：</w:t>
      </w:r>
    </w:p>
    <w:p>
      <w:pPr>
        <w:spacing w:line="560" w:lineRule="exact"/>
        <w:ind w:firstLine="632" w:firstLineChars="200"/>
        <w:rPr>
          <w:bCs/>
          <w:color w:val="auto"/>
          <w:szCs w:val="32"/>
        </w:rPr>
      </w:pPr>
      <w:r>
        <w:rPr>
          <w:bCs/>
          <w:color w:val="auto"/>
          <w:szCs w:val="32"/>
        </w:rPr>
        <w:t>1.定位准确。应符合国家和我省关于文化和科技融合发展方向，有明确的发展定位、目标和规划，对解决文化和科技融合“最后一公里”或补短板具有一定的探索性，在文化科技创新价值链的技术研发与集成应用、技术标准制定、技术转移、产业技术联盟等方面具有全省或本区域内代表性和示范性。</w:t>
      </w:r>
    </w:p>
    <w:p>
      <w:pPr>
        <w:spacing w:line="560" w:lineRule="exact"/>
        <w:ind w:firstLine="632" w:firstLineChars="200"/>
        <w:rPr>
          <w:bCs/>
          <w:color w:val="auto"/>
          <w:szCs w:val="32"/>
        </w:rPr>
      </w:pPr>
      <w:r>
        <w:rPr>
          <w:bCs/>
          <w:color w:val="auto"/>
          <w:szCs w:val="32"/>
        </w:rPr>
        <w:t>2.示范性强。文化科技融合企业数量达到一定规模，年度营业收入总额不低于3亿元，其中为文化行业提供技术服务所取得的营业收入占比不低于20%的企业数量达到5家以上。</w:t>
      </w:r>
    </w:p>
    <w:p>
      <w:pPr>
        <w:spacing w:line="560" w:lineRule="exact"/>
        <w:ind w:firstLine="632" w:firstLineChars="200"/>
        <w:rPr>
          <w:bCs/>
          <w:color w:val="auto"/>
          <w:szCs w:val="32"/>
        </w:rPr>
      </w:pPr>
      <w:r>
        <w:rPr>
          <w:bCs/>
          <w:color w:val="auto"/>
          <w:szCs w:val="32"/>
        </w:rPr>
        <w:t>3.管理规范。</w:t>
      </w:r>
      <w:r>
        <w:rPr>
          <w:rFonts w:hint="eastAsia"/>
          <w:bCs/>
          <w:color w:val="auto"/>
          <w:szCs w:val="32"/>
        </w:rPr>
        <w:t>具有明确的</w:t>
      </w:r>
      <w:r>
        <w:rPr>
          <w:bCs/>
          <w:color w:val="auto"/>
          <w:szCs w:val="32"/>
        </w:rPr>
        <w:t>边界范围，</w:t>
      </w:r>
      <w:r>
        <w:rPr>
          <w:rFonts w:hint="eastAsia"/>
          <w:bCs/>
          <w:color w:val="auto"/>
          <w:szCs w:val="32"/>
          <w:lang w:eastAsia="zh-CN"/>
        </w:rPr>
        <w:t>园区已建成用于产业发展的建筑面积不低于</w:t>
      </w:r>
      <w:r>
        <w:rPr>
          <w:rFonts w:hint="eastAsia"/>
          <w:bCs/>
          <w:color w:val="auto"/>
          <w:szCs w:val="32"/>
          <w:lang w:val="en-US" w:eastAsia="zh-CN"/>
        </w:rPr>
        <w:t>1万</w:t>
      </w:r>
      <w:r>
        <w:rPr>
          <w:rFonts w:hint="eastAsia"/>
          <w:bCs/>
          <w:color w:val="auto"/>
          <w:szCs w:val="32"/>
          <w:lang w:eastAsia="zh-CN"/>
        </w:rPr>
        <w:t>平方米</w:t>
      </w:r>
      <w:r>
        <w:rPr>
          <w:rFonts w:hint="eastAsia"/>
          <w:bCs/>
          <w:color w:val="auto"/>
          <w:szCs w:val="32"/>
          <w:lang w:val="en-US" w:eastAsia="zh-CN"/>
        </w:rPr>
        <w:t>，且截至申报时基地入住率达80%（含）以上；</w:t>
      </w:r>
      <w:r>
        <w:rPr>
          <w:bCs/>
          <w:color w:val="auto"/>
          <w:szCs w:val="32"/>
        </w:rPr>
        <w:t>有专业化管理及运营机构，并设有专职部门和专职工作人员负责推进文化和科技融合等工作。</w:t>
      </w:r>
    </w:p>
    <w:p>
      <w:pPr>
        <w:spacing w:line="560" w:lineRule="exact"/>
        <w:ind w:firstLine="632" w:firstLineChars="200"/>
        <w:rPr>
          <w:b/>
          <w:bCs/>
          <w:color w:val="auto"/>
          <w:szCs w:val="32"/>
        </w:rPr>
      </w:pPr>
      <w:r>
        <w:rPr>
          <w:bCs/>
          <w:color w:val="auto"/>
          <w:szCs w:val="32"/>
        </w:rPr>
        <w:t>4.配套完善。搭建有较为完善的专业公共服务平台，能为文化和科技融合领域各类市场主体提供创业孵化、融资推介、信息交流、人才培养、市场推广、管理咨询、知识产权保护等多方面的服务。</w:t>
      </w:r>
    </w:p>
    <w:p>
      <w:pPr>
        <w:spacing w:line="560" w:lineRule="exact"/>
        <w:ind w:firstLine="632" w:firstLineChars="200"/>
        <w:rPr>
          <w:bCs/>
          <w:color w:val="auto"/>
          <w:szCs w:val="32"/>
        </w:rPr>
      </w:pPr>
      <w:r>
        <w:rPr>
          <w:b/>
          <w:bCs/>
          <w:color w:val="auto"/>
          <w:szCs w:val="32"/>
        </w:rPr>
        <w:t>第七条</w:t>
      </w:r>
      <w:r>
        <w:rPr>
          <w:bCs/>
          <w:color w:val="auto"/>
          <w:szCs w:val="32"/>
        </w:rPr>
        <w:t xml:space="preserve">  申请单体类基地须</w:t>
      </w:r>
      <w:r>
        <w:rPr>
          <w:color w:val="auto"/>
          <w:szCs w:val="32"/>
        </w:rPr>
        <w:t>是在四川境内注册或登记、具有独立法人资格、成立运营2年及以上，</w:t>
      </w:r>
      <w:r>
        <w:rPr>
          <w:bCs/>
          <w:color w:val="auto"/>
          <w:szCs w:val="32"/>
        </w:rPr>
        <w:t>具备以下条件：</w:t>
      </w:r>
    </w:p>
    <w:p>
      <w:pPr>
        <w:spacing w:line="560" w:lineRule="exact"/>
        <w:ind w:firstLine="632" w:firstLineChars="200"/>
        <w:rPr>
          <w:bCs/>
          <w:color w:val="auto"/>
          <w:szCs w:val="32"/>
        </w:rPr>
      </w:pPr>
      <w:r>
        <w:rPr>
          <w:bCs/>
          <w:color w:val="auto"/>
          <w:szCs w:val="32"/>
        </w:rPr>
        <w:t>1. 特色鲜明。应符合国家和我省关于文化和科技融合发展方向，在文化和科技融合领域科技成果转化业绩突出，新技术产业化推广应用成效明显且具有带动示范性，采用新技术改造提升文化服务水平效果明显且在本行业产生一定影响力。</w:t>
      </w:r>
    </w:p>
    <w:p>
      <w:pPr>
        <w:spacing w:line="560" w:lineRule="exact"/>
        <w:ind w:firstLine="632" w:firstLineChars="200"/>
        <w:rPr>
          <w:bCs/>
          <w:color w:val="auto"/>
          <w:szCs w:val="32"/>
        </w:rPr>
      </w:pPr>
      <w:r>
        <w:rPr>
          <w:bCs/>
          <w:color w:val="auto"/>
          <w:szCs w:val="32"/>
        </w:rPr>
        <w:t>2. 主业突出。主营业务应聚焦文化和科技融合，科技企业为文化行业提供科技支撑的相关产品收入总和占总收入的</w:t>
      </w:r>
      <w:r>
        <w:rPr>
          <w:rFonts w:hint="eastAsia"/>
          <w:bCs/>
          <w:color w:val="auto"/>
          <w:szCs w:val="32"/>
          <w:lang w:val="en-US" w:eastAsia="zh-CN"/>
        </w:rPr>
        <w:t>4</w:t>
      </w:r>
      <w:r>
        <w:rPr>
          <w:bCs/>
          <w:color w:val="auto"/>
          <w:szCs w:val="32"/>
        </w:rPr>
        <w:t>0%以上；文化企事业单位采用新技术开发文化服务新业态或新业务占其业务种类或数量的10%以上。</w:t>
      </w:r>
    </w:p>
    <w:p>
      <w:pPr>
        <w:spacing w:line="560" w:lineRule="exact"/>
        <w:ind w:firstLine="632" w:firstLineChars="200"/>
        <w:rPr>
          <w:bCs/>
          <w:color w:val="auto"/>
          <w:szCs w:val="32"/>
        </w:rPr>
      </w:pPr>
      <w:r>
        <w:rPr>
          <w:bCs/>
          <w:color w:val="auto"/>
          <w:szCs w:val="32"/>
        </w:rPr>
        <w:t>3. 创新能力强。研究开发以及购买技术服务的费用之和占同期销售收入总额的比例达到3%以上，拥有一定数量的专利、商标、著作权等自主知识产权，具有本科以上学历的人员占申报当年职工总数的</w:t>
      </w:r>
      <w:r>
        <w:rPr>
          <w:rFonts w:hint="eastAsia"/>
          <w:bCs/>
          <w:color w:val="auto"/>
          <w:szCs w:val="32"/>
          <w:lang w:val="en-US" w:eastAsia="zh-CN"/>
        </w:rPr>
        <w:t>3</w:t>
      </w:r>
      <w:r>
        <w:rPr>
          <w:bCs/>
          <w:color w:val="auto"/>
          <w:szCs w:val="32"/>
        </w:rPr>
        <w:t>0%以上，其中从事文化和科技融合工作人员占比不低于20%。</w:t>
      </w:r>
    </w:p>
    <w:p>
      <w:pPr>
        <w:spacing w:line="560" w:lineRule="exact"/>
        <w:ind w:firstLine="632" w:firstLineChars="200"/>
        <w:rPr>
          <w:bCs/>
          <w:color w:val="auto"/>
          <w:szCs w:val="32"/>
        </w:rPr>
      </w:pPr>
      <w:r>
        <w:rPr>
          <w:bCs/>
          <w:color w:val="auto"/>
          <w:szCs w:val="32"/>
        </w:rPr>
        <w:t>4. 管理规范。设有专职部门和专职工作人员负责推进文化和科技融合等工作。</w:t>
      </w:r>
    </w:p>
    <w:p>
      <w:pPr>
        <w:spacing w:line="560" w:lineRule="exact"/>
        <w:ind w:firstLine="632" w:firstLineChars="200"/>
        <w:jc w:val="center"/>
        <w:rPr>
          <w:rFonts w:eastAsia="黑体"/>
          <w:bCs/>
          <w:color w:val="auto"/>
          <w:szCs w:val="32"/>
        </w:rPr>
      </w:pPr>
    </w:p>
    <w:p>
      <w:pPr>
        <w:spacing w:line="560" w:lineRule="exact"/>
        <w:jc w:val="center"/>
        <w:outlineLvl w:val="0"/>
        <w:rPr>
          <w:rFonts w:hint="eastAsia" w:eastAsia="黑体"/>
          <w:bCs/>
          <w:color w:val="auto"/>
          <w:szCs w:val="32"/>
          <w:lang w:eastAsia="zh-CN"/>
        </w:rPr>
      </w:pPr>
      <w:r>
        <w:rPr>
          <w:rFonts w:eastAsia="黑体"/>
          <w:bCs/>
          <w:color w:val="auto"/>
          <w:szCs w:val="32"/>
        </w:rPr>
        <w:t>第四章  申报与</w:t>
      </w:r>
      <w:r>
        <w:rPr>
          <w:rFonts w:hint="eastAsia" w:eastAsia="黑体"/>
          <w:bCs/>
          <w:color w:val="auto"/>
          <w:szCs w:val="32"/>
          <w:lang w:eastAsia="zh-CN"/>
        </w:rPr>
        <w:t>管理</w:t>
      </w:r>
    </w:p>
    <w:p>
      <w:pPr>
        <w:spacing w:line="560" w:lineRule="exact"/>
        <w:ind w:firstLine="632" w:firstLineChars="200"/>
        <w:rPr>
          <w:rFonts w:hint="eastAsia" w:eastAsia="仿宋_GB2312"/>
          <w:bCs/>
          <w:color w:val="auto"/>
          <w:szCs w:val="32"/>
          <w:lang w:eastAsia="zh-CN"/>
        </w:rPr>
      </w:pPr>
      <w:r>
        <w:rPr>
          <w:b/>
          <w:bCs/>
          <w:color w:val="auto"/>
          <w:szCs w:val="32"/>
        </w:rPr>
        <w:t>第八条</w:t>
      </w:r>
      <w:r>
        <w:rPr>
          <w:bCs/>
          <w:color w:val="auto"/>
          <w:szCs w:val="32"/>
        </w:rPr>
        <w:t xml:space="preserve">  </w:t>
      </w:r>
      <w:r>
        <w:rPr>
          <w:rFonts w:hint="eastAsia"/>
          <w:bCs/>
          <w:color w:val="auto"/>
          <w:szCs w:val="32"/>
          <w:lang w:eastAsia="zh-CN"/>
        </w:rPr>
        <w:t>基地申报程序：</w:t>
      </w:r>
    </w:p>
    <w:p>
      <w:pPr>
        <w:spacing w:line="560" w:lineRule="exact"/>
        <w:ind w:firstLine="632" w:firstLineChars="200"/>
        <w:rPr>
          <w:bCs/>
          <w:color w:val="auto"/>
          <w:szCs w:val="32"/>
        </w:rPr>
      </w:pPr>
      <w:r>
        <w:rPr>
          <w:rFonts w:hint="eastAsia"/>
          <w:bCs/>
          <w:color w:val="auto"/>
          <w:szCs w:val="32"/>
          <w:lang w:val="en-US" w:eastAsia="zh-CN"/>
        </w:rPr>
        <w:t>1.</w:t>
      </w:r>
      <w:r>
        <w:rPr>
          <w:bCs/>
          <w:color w:val="auto"/>
          <w:szCs w:val="32"/>
        </w:rPr>
        <w:t>申报推荐。基地按照“成熟一家、认定一家”的原则，分别由园区管委会、依托单位填写申报材料，由市（州）科技行政主管部门进行受理，经市（州）科技行政主管部门和党委宣传部共同审核推荐。</w:t>
      </w:r>
    </w:p>
    <w:p>
      <w:pPr>
        <w:spacing w:line="560" w:lineRule="exact"/>
        <w:ind w:firstLine="632" w:firstLineChars="200"/>
        <w:rPr>
          <w:bCs/>
          <w:color w:val="auto"/>
          <w:szCs w:val="32"/>
        </w:rPr>
      </w:pPr>
      <w:r>
        <w:rPr>
          <w:rFonts w:hint="eastAsia"/>
          <w:bCs/>
          <w:color w:val="auto"/>
          <w:szCs w:val="32"/>
          <w:lang w:val="en-US" w:eastAsia="zh-CN"/>
        </w:rPr>
        <w:t>2.</w:t>
      </w:r>
      <w:r>
        <w:rPr>
          <w:rFonts w:hint="eastAsia"/>
          <w:bCs/>
          <w:color w:val="auto"/>
          <w:szCs w:val="32"/>
        </w:rPr>
        <w:t>组织评审</w:t>
      </w:r>
      <w:r>
        <w:rPr>
          <w:bCs/>
          <w:color w:val="auto"/>
          <w:szCs w:val="32"/>
        </w:rPr>
        <w:t>。</w:t>
      </w:r>
      <w:r>
        <w:rPr>
          <w:rFonts w:hint="eastAsia"/>
          <w:bCs/>
          <w:color w:val="auto"/>
          <w:szCs w:val="32"/>
          <w:lang w:eastAsia="zh-CN"/>
        </w:rPr>
        <w:t>基地管理办公室依据本办法，</w:t>
      </w:r>
      <w:r>
        <w:rPr>
          <w:bCs/>
          <w:color w:val="auto"/>
          <w:szCs w:val="32"/>
        </w:rPr>
        <w:t>组织专家开展评审工作，</w:t>
      </w:r>
      <w:r>
        <w:rPr>
          <w:rFonts w:hint="eastAsia"/>
          <w:bCs/>
          <w:color w:val="auto"/>
          <w:szCs w:val="32"/>
          <w:lang w:eastAsia="zh-CN"/>
        </w:rPr>
        <w:t>并视情况进行实地核查</w:t>
      </w:r>
      <w:r>
        <w:rPr>
          <w:bCs/>
          <w:color w:val="auto"/>
          <w:szCs w:val="32"/>
        </w:rPr>
        <w:t>。</w:t>
      </w:r>
    </w:p>
    <w:p>
      <w:pPr>
        <w:spacing w:line="560" w:lineRule="exact"/>
        <w:ind w:firstLine="632" w:firstLineChars="200"/>
        <w:rPr>
          <w:rFonts w:hint="eastAsia"/>
          <w:bCs/>
          <w:color w:val="auto"/>
          <w:szCs w:val="32"/>
        </w:rPr>
      </w:pPr>
      <w:r>
        <w:rPr>
          <w:rFonts w:hint="eastAsia"/>
          <w:bCs/>
          <w:color w:val="auto"/>
          <w:szCs w:val="32"/>
          <w:lang w:val="en-US" w:eastAsia="zh-CN"/>
        </w:rPr>
        <w:t>3.认定命名。</w:t>
      </w:r>
      <w:r>
        <w:rPr>
          <w:rFonts w:hint="eastAsia"/>
          <w:bCs/>
          <w:color w:val="auto"/>
          <w:szCs w:val="32"/>
          <w:lang w:eastAsia="zh-CN"/>
        </w:rPr>
        <w:t>基地管理办公室</w:t>
      </w:r>
      <w:r>
        <w:rPr>
          <w:rFonts w:hint="eastAsia"/>
          <w:bCs/>
          <w:color w:val="auto"/>
          <w:szCs w:val="32"/>
        </w:rPr>
        <w:t>根据专家评审意见，综合考虑区域、类型、行业、代表性等因素，择优确定拟认定基地名单并公示</w:t>
      </w:r>
      <w:r>
        <w:rPr>
          <w:rFonts w:hint="eastAsia"/>
          <w:bCs/>
          <w:color w:val="auto"/>
          <w:szCs w:val="32"/>
          <w:lang w:eastAsia="zh-CN"/>
        </w:rPr>
        <w:t>，公示期不少于</w:t>
      </w:r>
      <w:r>
        <w:rPr>
          <w:rFonts w:hint="eastAsia"/>
          <w:bCs/>
          <w:color w:val="auto"/>
          <w:szCs w:val="32"/>
          <w:lang w:val="en-US" w:eastAsia="zh-CN"/>
        </w:rPr>
        <w:t>5个工作日</w:t>
      </w:r>
      <w:r>
        <w:rPr>
          <w:rFonts w:hint="eastAsia"/>
          <w:bCs/>
          <w:color w:val="auto"/>
          <w:szCs w:val="32"/>
        </w:rPr>
        <w:t>。经公示无异议或异议不成立的，予以正式发布，纳入基地序列，命名为“***四川省文化和科技融合示范基地”。</w:t>
      </w:r>
    </w:p>
    <w:p>
      <w:pPr>
        <w:spacing w:line="560" w:lineRule="exact"/>
        <w:ind w:firstLine="632" w:firstLineChars="200"/>
        <w:rPr>
          <w:rFonts w:hint="eastAsia"/>
          <w:bCs/>
          <w:color w:val="auto"/>
          <w:szCs w:val="32"/>
          <w:lang w:eastAsia="zh-CN"/>
        </w:rPr>
      </w:pPr>
      <w:r>
        <w:rPr>
          <w:b/>
          <w:bCs/>
          <w:color w:val="auto"/>
          <w:szCs w:val="32"/>
        </w:rPr>
        <w:t>第</w:t>
      </w:r>
      <w:r>
        <w:rPr>
          <w:rFonts w:hint="eastAsia"/>
          <w:b/>
          <w:bCs/>
          <w:color w:val="auto"/>
          <w:szCs w:val="32"/>
          <w:lang w:eastAsia="zh-CN"/>
        </w:rPr>
        <w:t>九</w:t>
      </w:r>
      <w:r>
        <w:rPr>
          <w:b/>
          <w:bCs/>
          <w:color w:val="auto"/>
          <w:szCs w:val="32"/>
        </w:rPr>
        <w:t>条</w:t>
      </w:r>
      <w:r>
        <w:rPr>
          <w:bCs/>
          <w:color w:val="auto"/>
          <w:szCs w:val="32"/>
        </w:rPr>
        <w:t xml:space="preserve">  </w:t>
      </w:r>
      <w:r>
        <w:rPr>
          <w:rFonts w:hint="eastAsia"/>
          <w:bCs/>
          <w:color w:val="auto"/>
          <w:szCs w:val="32"/>
          <w:lang w:eastAsia="zh-CN"/>
        </w:rPr>
        <w:t>在申报过程中存在弄虚作假行为的，取消其参加评审资格，且2年内不得再次申报；在评审过程中存在徇私舞弊有违公平公正等行为的，按照有关规定追究相应责任。</w:t>
      </w:r>
    </w:p>
    <w:p>
      <w:pPr>
        <w:spacing w:line="560" w:lineRule="exact"/>
        <w:ind w:firstLine="632" w:firstLineChars="200"/>
        <w:rPr>
          <w:rFonts w:hint="eastAsia"/>
          <w:bCs/>
          <w:color w:val="auto"/>
          <w:szCs w:val="32"/>
          <w:lang w:eastAsia="zh-CN"/>
        </w:rPr>
      </w:pPr>
      <w:r>
        <w:rPr>
          <w:b/>
          <w:bCs/>
          <w:color w:val="auto"/>
          <w:szCs w:val="32"/>
        </w:rPr>
        <w:t>第</w:t>
      </w:r>
      <w:r>
        <w:rPr>
          <w:rFonts w:hint="eastAsia"/>
          <w:b/>
          <w:bCs/>
          <w:color w:val="auto"/>
          <w:szCs w:val="32"/>
          <w:lang w:eastAsia="zh-CN"/>
        </w:rPr>
        <w:t>十</w:t>
      </w:r>
      <w:r>
        <w:rPr>
          <w:b/>
          <w:bCs/>
          <w:color w:val="auto"/>
          <w:szCs w:val="32"/>
        </w:rPr>
        <w:t>条</w:t>
      </w:r>
      <w:r>
        <w:rPr>
          <w:bCs/>
          <w:color w:val="auto"/>
          <w:szCs w:val="32"/>
        </w:rPr>
        <w:t xml:space="preserve">  </w:t>
      </w:r>
      <w:r>
        <w:rPr>
          <w:rFonts w:hint="eastAsia"/>
          <w:bCs/>
          <w:color w:val="auto"/>
          <w:szCs w:val="32"/>
          <w:lang w:eastAsia="zh-CN"/>
        </w:rPr>
        <w:t>基地名称、运营机构、面积范围、场地位置等基本条件需调整的，需在3个月内向所在地主管部门报告。经所在地主管部门进行审核并实地核查后，符合本办法要求的，向基地管理办公室提出变更建议。</w:t>
      </w:r>
    </w:p>
    <w:p>
      <w:pPr>
        <w:spacing w:line="560" w:lineRule="exact"/>
        <w:ind w:firstLine="632" w:firstLineChars="200"/>
        <w:rPr>
          <w:rFonts w:hint="eastAsia"/>
          <w:color w:val="auto"/>
          <w:lang w:eastAsia="zh-CN"/>
        </w:rPr>
      </w:pPr>
      <w:r>
        <w:rPr>
          <w:b/>
          <w:bCs/>
          <w:color w:val="auto"/>
          <w:szCs w:val="32"/>
        </w:rPr>
        <w:t>第十</w:t>
      </w:r>
      <w:r>
        <w:rPr>
          <w:rFonts w:hint="eastAsia"/>
          <w:b/>
          <w:bCs/>
          <w:color w:val="auto"/>
          <w:szCs w:val="32"/>
          <w:lang w:eastAsia="zh-CN"/>
        </w:rPr>
        <w:t>一</w:t>
      </w:r>
      <w:r>
        <w:rPr>
          <w:b/>
          <w:bCs/>
          <w:color w:val="auto"/>
          <w:szCs w:val="32"/>
        </w:rPr>
        <w:t>条</w:t>
      </w:r>
      <w:r>
        <w:rPr>
          <w:bCs/>
          <w:color w:val="auto"/>
          <w:szCs w:val="32"/>
        </w:rPr>
        <w:t xml:space="preserve">  经认定的基地，应承担加快推动文化和科技融合发展的责任与义务，建立高效有力的组织机构和科学规范的运营管理机制，积极探索园区专业化、产业化的发展模式，充分发挥科技创新在文化</w:t>
      </w:r>
      <w:r>
        <w:rPr>
          <w:rFonts w:hint="eastAsia"/>
          <w:bCs/>
          <w:color w:val="auto"/>
          <w:szCs w:val="32"/>
          <w:lang w:eastAsia="zh-CN"/>
        </w:rPr>
        <w:t>事业</w:t>
      </w:r>
      <w:r>
        <w:rPr>
          <w:bCs/>
          <w:color w:val="auto"/>
          <w:szCs w:val="32"/>
        </w:rPr>
        <w:t>和文化产业</w:t>
      </w:r>
      <w:r>
        <w:rPr>
          <w:rFonts w:hint="eastAsia"/>
          <w:bCs/>
          <w:color w:val="auto"/>
          <w:szCs w:val="32"/>
          <w:lang w:eastAsia="zh-CN"/>
        </w:rPr>
        <w:t>高质量发展</w:t>
      </w:r>
      <w:r>
        <w:rPr>
          <w:bCs/>
          <w:color w:val="auto"/>
          <w:szCs w:val="32"/>
        </w:rPr>
        <w:t>中的作用。</w:t>
      </w:r>
    </w:p>
    <w:p>
      <w:pPr>
        <w:spacing w:line="560" w:lineRule="exact"/>
        <w:ind w:firstLine="632" w:firstLineChars="200"/>
        <w:jc w:val="center"/>
        <w:rPr>
          <w:rFonts w:eastAsia="黑体"/>
          <w:bCs/>
          <w:color w:val="auto"/>
          <w:szCs w:val="32"/>
        </w:rPr>
      </w:pPr>
    </w:p>
    <w:p>
      <w:pPr>
        <w:spacing w:line="560" w:lineRule="exact"/>
        <w:jc w:val="center"/>
        <w:outlineLvl w:val="0"/>
        <w:rPr>
          <w:rFonts w:hint="eastAsia" w:eastAsia="黑体"/>
          <w:bCs/>
          <w:color w:val="auto"/>
          <w:szCs w:val="32"/>
          <w:lang w:eastAsia="zh-CN"/>
        </w:rPr>
      </w:pPr>
      <w:r>
        <w:rPr>
          <w:rFonts w:eastAsia="黑体"/>
          <w:bCs/>
          <w:color w:val="auto"/>
          <w:szCs w:val="32"/>
        </w:rPr>
        <w:t xml:space="preserve">第五章  </w:t>
      </w:r>
      <w:r>
        <w:rPr>
          <w:rFonts w:hint="eastAsia" w:eastAsia="黑体"/>
          <w:bCs/>
          <w:color w:val="auto"/>
          <w:szCs w:val="32"/>
          <w:lang w:eastAsia="zh-CN"/>
        </w:rPr>
        <w:t>绩效考核</w:t>
      </w:r>
    </w:p>
    <w:p>
      <w:pPr>
        <w:spacing w:line="560" w:lineRule="exact"/>
        <w:ind w:firstLine="632" w:firstLineChars="200"/>
        <w:rPr>
          <w:rFonts w:hint="eastAsia"/>
          <w:bCs/>
          <w:color w:val="auto"/>
          <w:szCs w:val="32"/>
          <w:lang w:eastAsia="zh-CN"/>
        </w:rPr>
      </w:pPr>
      <w:r>
        <w:rPr>
          <w:b/>
          <w:bCs/>
          <w:color w:val="auto"/>
          <w:szCs w:val="32"/>
        </w:rPr>
        <w:t>第十</w:t>
      </w:r>
      <w:r>
        <w:rPr>
          <w:rFonts w:hint="eastAsia"/>
          <w:b/>
          <w:bCs/>
          <w:color w:val="auto"/>
          <w:szCs w:val="32"/>
          <w:lang w:eastAsia="zh-CN"/>
        </w:rPr>
        <w:t>二</w:t>
      </w:r>
      <w:r>
        <w:rPr>
          <w:b/>
          <w:bCs/>
          <w:color w:val="auto"/>
          <w:szCs w:val="32"/>
        </w:rPr>
        <w:t>条</w:t>
      </w:r>
      <w:r>
        <w:rPr>
          <w:bCs/>
          <w:color w:val="auto"/>
          <w:szCs w:val="32"/>
        </w:rPr>
        <w:t xml:space="preserve">  基地实行动态考核机制。基地每年</w:t>
      </w:r>
      <w:r>
        <w:rPr>
          <w:rFonts w:hint="eastAsia"/>
          <w:bCs/>
          <w:color w:val="auto"/>
          <w:szCs w:val="32"/>
        </w:rPr>
        <w:t>3月底前</w:t>
      </w:r>
      <w:r>
        <w:rPr>
          <w:bCs/>
          <w:color w:val="auto"/>
          <w:szCs w:val="32"/>
        </w:rPr>
        <w:t>将</w:t>
      </w:r>
      <w:r>
        <w:rPr>
          <w:rFonts w:hint="eastAsia"/>
          <w:bCs/>
          <w:color w:val="auto"/>
          <w:szCs w:val="32"/>
          <w:lang w:eastAsia="zh-CN"/>
        </w:rPr>
        <w:t>上年度总结报告</w:t>
      </w:r>
      <w:r>
        <w:rPr>
          <w:bCs/>
          <w:color w:val="auto"/>
          <w:szCs w:val="32"/>
        </w:rPr>
        <w:t>提交市（州）科技行政主管部门和党委宣传部审核后，报基地管理办公室</w:t>
      </w:r>
      <w:r>
        <w:rPr>
          <w:rFonts w:hint="eastAsia"/>
          <w:bCs/>
          <w:color w:val="auto"/>
          <w:szCs w:val="32"/>
          <w:lang w:eastAsia="zh-CN"/>
        </w:rPr>
        <w:t>。</w:t>
      </w:r>
    </w:p>
    <w:p>
      <w:pPr>
        <w:pStyle w:val="3"/>
        <w:rPr>
          <w:rFonts w:hint="eastAsia" w:ascii="Times New Roman" w:hAnsi="Times New Roman" w:eastAsia="仿宋_GB2312" w:cs="Times New Roman"/>
          <w:b/>
          <w:bCs/>
          <w:color w:val="auto"/>
          <w:kern w:val="2"/>
          <w:sz w:val="32"/>
          <w:szCs w:val="32"/>
          <w:lang w:val="en-US" w:eastAsia="zh-CN" w:bidi="ar-SA"/>
        </w:rPr>
      </w:pPr>
      <w:r>
        <w:rPr>
          <w:rFonts w:ascii="Times New Roman" w:hAnsi="Times New Roman" w:eastAsia="仿宋_GB2312" w:cs="Times New Roman"/>
          <w:b/>
          <w:bCs/>
          <w:color w:val="auto"/>
          <w:kern w:val="2"/>
          <w:sz w:val="32"/>
          <w:szCs w:val="32"/>
          <w:lang w:val="en-US" w:eastAsia="zh-CN" w:bidi="ar-SA"/>
        </w:rPr>
        <w:t>第十</w:t>
      </w:r>
      <w:r>
        <w:rPr>
          <w:rFonts w:hint="eastAsia" w:ascii="Times New Roman" w:cs="Times New Roman"/>
          <w:b/>
          <w:bCs/>
          <w:color w:val="auto"/>
          <w:kern w:val="2"/>
          <w:sz w:val="32"/>
          <w:szCs w:val="32"/>
          <w:lang w:val="en-US" w:eastAsia="zh-CN" w:bidi="ar-SA"/>
        </w:rPr>
        <w:t>三</w:t>
      </w:r>
      <w:r>
        <w:rPr>
          <w:rFonts w:ascii="Times New Roman" w:hAnsi="Times New Roman" w:eastAsia="仿宋_GB2312" w:cs="Times New Roman"/>
          <w:b/>
          <w:bCs/>
          <w:color w:val="auto"/>
          <w:kern w:val="2"/>
          <w:sz w:val="32"/>
          <w:szCs w:val="32"/>
          <w:lang w:val="en-US" w:eastAsia="zh-CN" w:bidi="ar-SA"/>
        </w:rPr>
        <w:t xml:space="preserve">条  </w:t>
      </w:r>
      <w:r>
        <w:rPr>
          <w:rFonts w:hint="eastAsia" w:ascii="Times New Roman" w:hAnsi="Times New Roman" w:eastAsia="仿宋_GB2312" w:cs="Times New Roman"/>
          <w:b w:val="0"/>
          <w:bCs/>
          <w:color w:val="auto"/>
          <w:kern w:val="2"/>
          <w:sz w:val="32"/>
          <w:szCs w:val="32"/>
          <w:lang w:val="en-US" w:eastAsia="zh-CN" w:bidi="ar-SA"/>
        </w:rPr>
        <w:t>基地</w:t>
      </w:r>
      <w:r>
        <w:rPr>
          <w:rFonts w:hint="eastAsia" w:ascii="Times New Roman" w:cs="Times New Roman"/>
          <w:b w:val="0"/>
          <w:bCs/>
          <w:color w:val="auto"/>
          <w:kern w:val="2"/>
          <w:sz w:val="32"/>
          <w:szCs w:val="32"/>
          <w:lang w:val="en-US" w:eastAsia="zh-CN" w:bidi="ar-SA"/>
        </w:rPr>
        <w:t>管理办公室组织有关专家或委托第三方机构，根据年度总结报告和基地建设情况每2年对基地进行一次绩效评价。</w:t>
      </w:r>
    </w:p>
    <w:p>
      <w:pPr>
        <w:spacing w:line="560" w:lineRule="exact"/>
        <w:ind w:firstLine="632" w:firstLineChars="200"/>
        <w:rPr>
          <w:rFonts w:hint="eastAsia"/>
          <w:bCs/>
          <w:color w:val="auto"/>
          <w:szCs w:val="32"/>
          <w:lang w:eastAsia="zh-CN"/>
        </w:rPr>
      </w:pPr>
      <w:r>
        <w:rPr>
          <w:b/>
          <w:bCs/>
          <w:color w:val="auto"/>
          <w:szCs w:val="32"/>
        </w:rPr>
        <w:t>第十</w:t>
      </w:r>
      <w:r>
        <w:rPr>
          <w:rFonts w:hint="eastAsia"/>
          <w:b/>
          <w:bCs/>
          <w:color w:val="auto"/>
          <w:szCs w:val="32"/>
          <w:lang w:eastAsia="zh-CN"/>
        </w:rPr>
        <w:t>四</w:t>
      </w:r>
      <w:r>
        <w:rPr>
          <w:b/>
          <w:bCs/>
          <w:color w:val="auto"/>
          <w:szCs w:val="32"/>
        </w:rPr>
        <w:t>条</w:t>
      </w:r>
      <w:r>
        <w:rPr>
          <w:bCs/>
          <w:color w:val="auto"/>
          <w:szCs w:val="32"/>
        </w:rPr>
        <w:t xml:space="preserve">  绩效评价结果分为</w:t>
      </w:r>
      <w:r>
        <w:rPr>
          <w:rFonts w:hint="eastAsia"/>
          <w:bCs/>
          <w:color w:val="auto"/>
          <w:szCs w:val="32"/>
        </w:rPr>
        <w:t>优秀、合格、不合格</w:t>
      </w:r>
      <w:r>
        <w:rPr>
          <w:rFonts w:hint="eastAsia"/>
          <w:bCs/>
          <w:color w:val="auto"/>
          <w:szCs w:val="32"/>
          <w:lang w:val="en-US" w:eastAsia="zh-CN"/>
        </w:rPr>
        <w:t>3</w:t>
      </w:r>
      <w:r>
        <w:rPr>
          <w:rFonts w:hint="eastAsia"/>
          <w:bCs/>
          <w:color w:val="auto"/>
          <w:szCs w:val="32"/>
          <w:lang w:eastAsia="zh-CN"/>
        </w:rPr>
        <w:t>个等级。对于绩效评价结果为优秀的基地，将在项目、人才、资金等方面予以倾斜支持，并优先推荐创建国家文化和科技融合示范基地。不合格的限期整改，整改期限不超过</w:t>
      </w:r>
      <w:r>
        <w:rPr>
          <w:rFonts w:hint="eastAsia"/>
          <w:bCs/>
          <w:color w:val="auto"/>
          <w:szCs w:val="32"/>
          <w:lang w:val="en-US" w:eastAsia="zh-CN"/>
        </w:rPr>
        <w:t>1</w:t>
      </w:r>
      <w:r>
        <w:rPr>
          <w:rFonts w:hint="eastAsia"/>
          <w:bCs/>
          <w:color w:val="auto"/>
          <w:szCs w:val="32"/>
          <w:lang w:eastAsia="zh-CN"/>
        </w:rPr>
        <w:t>年。</w:t>
      </w:r>
    </w:p>
    <w:p>
      <w:pPr>
        <w:spacing w:line="560" w:lineRule="exact"/>
        <w:ind w:firstLine="632" w:firstLineChars="200"/>
        <w:rPr>
          <w:rFonts w:hint="eastAsia"/>
          <w:bCs/>
          <w:color w:val="auto"/>
          <w:szCs w:val="32"/>
          <w:lang w:eastAsia="zh-CN"/>
        </w:rPr>
      </w:pPr>
      <w:r>
        <w:rPr>
          <w:b/>
          <w:bCs/>
          <w:color w:val="auto"/>
          <w:szCs w:val="32"/>
        </w:rPr>
        <w:t>第十</w:t>
      </w:r>
      <w:r>
        <w:rPr>
          <w:rFonts w:hint="eastAsia"/>
          <w:b/>
          <w:bCs/>
          <w:color w:val="auto"/>
          <w:szCs w:val="32"/>
          <w:lang w:eastAsia="zh-CN"/>
        </w:rPr>
        <w:t>五</w:t>
      </w:r>
      <w:r>
        <w:rPr>
          <w:b/>
          <w:bCs/>
          <w:color w:val="auto"/>
          <w:szCs w:val="32"/>
        </w:rPr>
        <w:t>条</w:t>
      </w:r>
      <w:r>
        <w:rPr>
          <w:bCs/>
          <w:color w:val="auto"/>
          <w:szCs w:val="32"/>
        </w:rPr>
        <w:t xml:space="preserve">  </w:t>
      </w:r>
      <w:r>
        <w:rPr>
          <w:rFonts w:hint="eastAsia"/>
          <w:bCs/>
          <w:color w:val="auto"/>
          <w:szCs w:val="32"/>
          <w:lang w:eastAsia="zh-CN"/>
        </w:rPr>
        <w:t>有下列情况之一的，撤销基地称号，并在</w:t>
      </w:r>
      <w:r>
        <w:rPr>
          <w:rFonts w:hint="eastAsia"/>
          <w:bCs/>
          <w:color w:val="auto"/>
          <w:szCs w:val="32"/>
          <w:lang w:val="en-US" w:eastAsia="zh-CN"/>
        </w:rPr>
        <w:t>3</w:t>
      </w:r>
      <w:r>
        <w:rPr>
          <w:rFonts w:hint="eastAsia"/>
          <w:bCs/>
          <w:color w:val="auto"/>
          <w:szCs w:val="32"/>
          <w:lang w:eastAsia="zh-CN"/>
        </w:rPr>
        <w:t>年内不得再申报认定“四川省文化和科技融合示范基地”：</w:t>
      </w:r>
    </w:p>
    <w:p>
      <w:pPr>
        <w:spacing w:line="560" w:lineRule="exact"/>
        <w:ind w:firstLine="632" w:firstLineChars="200"/>
        <w:rPr>
          <w:rFonts w:hint="eastAsia"/>
          <w:bCs/>
          <w:color w:val="auto"/>
          <w:szCs w:val="32"/>
          <w:lang w:eastAsia="zh-CN"/>
        </w:rPr>
      </w:pPr>
      <w:r>
        <w:rPr>
          <w:rFonts w:hint="eastAsia"/>
          <w:bCs/>
          <w:color w:val="auto"/>
          <w:szCs w:val="32"/>
          <w:lang w:val="en-US" w:eastAsia="zh-CN"/>
        </w:rPr>
        <w:t>1.</w:t>
      </w:r>
      <w:r>
        <w:rPr>
          <w:rFonts w:hint="eastAsia"/>
          <w:bCs/>
          <w:color w:val="auto"/>
          <w:szCs w:val="32"/>
          <w:lang w:eastAsia="zh-CN"/>
        </w:rPr>
        <w:t>未按规定参加绩效评价的；</w:t>
      </w:r>
    </w:p>
    <w:p>
      <w:pPr>
        <w:spacing w:line="560" w:lineRule="exact"/>
        <w:ind w:firstLine="632" w:firstLineChars="200"/>
        <w:rPr>
          <w:rFonts w:hint="eastAsia"/>
          <w:bCs/>
          <w:color w:val="auto"/>
          <w:szCs w:val="32"/>
          <w:lang w:eastAsia="zh-CN"/>
        </w:rPr>
      </w:pPr>
      <w:r>
        <w:rPr>
          <w:rFonts w:hint="eastAsia"/>
          <w:bCs/>
          <w:color w:val="auto"/>
          <w:szCs w:val="32"/>
          <w:lang w:val="en-US" w:eastAsia="zh-CN"/>
        </w:rPr>
        <w:t>2.</w:t>
      </w:r>
      <w:r>
        <w:rPr>
          <w:rFonts w:hint="eastAsia"/>
          <w:bCs/>
          <w:color w:val="auto"/>
          <w:szCs w:val="32"/>
          <w:lang w:eastAsia="zh-CN"/>
        </w:rPr>
        <w:t>绩效评价结果不合格，一年内未完成整改的；</w:t>
      </w:r>
    </w:p>
    <w:p>
      <w:pPr>
        <w:spacing w:line="560" w:lineRule="exact"/>
        <w:ind w:firstLine="632" w:firstLineChars="200"/>
        <w:rPr>
          <w:rFonts w:hint="eastAsia"/>
          <w:bCs/>
          <w:color w:val="auto"/>
          <w:szCs w:val="32"/>
          <w:lang w:eastAsia="zh-CN"/>
        </w:rPr>
      </w:pPr>
      <w:r>
        <w:rPr>
          <w:rFonts w:hint="eastAsia"/>
          <w:bCs/>
          <w:color w:val="auto"/>
          <w:szCs w:val="32"/>
          <w:lang w:val="en-US" w:eastAsia="zh-CN"/>
        </w:rPr>
        <w:t>3.</w:t>
      </w:r>
      <w:r>
        <w:rPr>
          <w:rFonts w:hint="eastAsia"/>
          <w:bCs/>
          <w:color w:val="auto"/>
          <w:szCs w:val="32"/>
          <w:lang w:eastAsia="zh-CN"/>
        </w:rPr>
        <w:t>自行要求撤销或所在单位被依法终止的；</w:t>
      </w:r>
    </w:p>
    <w:p>
      <w:pPr>
        <w:spacing w:line="560" w:lineRule="exact"/>
        <w:ind w:firstLine="632" w:firstLineChars="200"/>
        <w:rPr>
          <w:rFonts w:hint="eastAsia"/>
          <w:bCs/>
          <w:color w:val="auto"/>
          <w:szCs w:val="32"/>
          <w:lang w:eastAsia="zh-CN"/>
        </w:rPr>
      </w:pPr>
      <w:r>
        <w:rPr>
          <w:rFonts w:hint="eastAsia"/>
          <w:bCs/>
          <w:color w:val="auto"/>
          <w:szCs w:val="32"/>
          <w:lang w:val="en-US" w:eastAsia="zh-CN"/>
        </w:rPr>
        <w:t>4.</w:t>
      </w:r>
      <w:r>
        <w:rPr>
          <w:rFonts w:hint="eastAsia"/>
          <w:bCs/>
          <w:color w:val="auto"/>
          <w:szCs w:val="32"/>
          <w:lang w:eastAsia="zh-CN"/>
        </w:rPr>
        <w:t>弄虚作假、违反相关规定或有违法、违规及失信行为的；</w:t>
      </w:r>
    </w:p>
    <w:p>
      <w:pPr>
        <w:spacing w:line="560" w:lineRule="exact"/>
        <w:ind w:firstLine="632" w:firstLineChars="200"/>
        <w:rPr>
          <w:rFonts w:hint="eastAsia"/>
          <w:bCs/>
          <w:color w:val="auto"/>
          <w:szCs w:val="32"/>
          <w:lang w:eastAsia="zh-CN"/>
        </w:rPr>
      </w:pPr>
      <w:r>
        <w:rPr>
          <w:rFonts w:hint="eastAsia"/>
          <w:bCs/>
          <w:color w:val="auto"/>
          <w:szCs w:val="32"/>
          <w:lang w:val="en-US" w:eastAsia="zh-CN"/>
        </w:rPr>
        <w:t>5.</w:t>
      </w:r>
      <w:r>
        <w:rPr>
          <w:rFonts w:hint="eastAsia"/>
          <w:bCs/>
          <w:color w:val="auto"/>
          <w:szCs w:val="32"/>
          <w:lang w:eastAsia="zh-CN"/>
        </w:rPr>
        <w:t>基地所生产的文化产品或提供的服务对社会造成严重不良影响的。</w:t>
      </w:r>
    </w:p>
    <w:p>
      <w:pPr>
        <w:spacing w:line="560" w:lineRule="exact"/>
        <w:ind w:firstLine="632" w:firstLineChars="200"/>
        <w:jc w:val="center"/>
        <w:rPr>
          <w:rFonts w:eastAsia="黑体"/>
          <w:bCs/>
          <w:color w:val="auto"/>
          <w:szCs w:val="32"/>
        </w:rPr>
      </w:pPr>
    </w:p>
    <w:p>
      <w:pPr>
        <w:spacing w:line="560" w:lineRule="exact"/>
        <w:ind w:firstLine="632" w:firstLineChars="200"/>
        <w:jc w:val="center"/>
        <w:outlineLvl w:val="0"/>
        <w:rPr>
          <w:rFonts w:eastAsia="黑体"/>
          <w:bCs/>
          <w:color w:val="auto"/>
          <w:szCs w:val="32"/>
        </w:rPr>
      </w:pPr>
      <w:r>
        <w:rPr>
          <w:rFonts w:eastAsia="黑体"/>
          <w:bCs/>
          <w:color w:val="auto"/>
          <w:szCs w:val="32"/>
        </w:rPr>
        <w:t>第六章  附  则</w:t>
      </w:r>
    </w:p>
    <w:p>
      <w:pPr>
        <w:spacing w:line="560" w:lineRule="exact"/>
        <w:ind w:firstLine="632" w:firstLineChars="200"/>
        <w:rPr>
          <w:rFonts w:hint="default" w:ascii="Times New Roman" w:hAnsi="Times New Roman" w:cs="Times New Roman"/>
          <w:bCs/>
          <w:color w:val="auto"/>
          <w:szCs w:val="32"/>
        </w:rPr>
        <w:sectPr>
          <w:footerReference r:id="rId3" w:type="default"/>
          <w:footerReference r:id="rId4" w:type="even"/>
          <w:type w:val="continuous"/>
          <w:pgSz w:w="11906" w:h="16838"/>
          <w:pgMar w:top="2098" w:right="1474" w:bottom="1985" w:left="1588" w:header="851" w:footer="1472" w:gutter="0"/>
          <w:pgNumType w:fmt="decimal" w:start="1"/>
          <w:cols w:space="0" w:num="1"/>
          <w:docGrid w:type="linesAndChars" w:linePitch="579" w:charSpace="-849"/>
        </w:sectPr>
      </w:pPr>
      <w:r>
        <w:rPr>
          <w:rFonts w:hint="default" w:ascii="Times New Roman" w:hAnsi="Times New Roman" w:cs="Times New Roman"/>
          <w:b/>
          <w:bCs/>
          <w:color w:val="auto"/>
          <w:szCs w:val="32"/>
        </w:rPr>
        <w:t>第十</w:t>
      </w:r>
      <w:r>
        <w:rPr>
          <w:rFonts w:hint="eastAsia" w:cs="Times New Roman"/>
          <w:b/>
          <w:bCs/>
          <w:color w:val="auto"/>
          <w:szCs w:val="32"/>
          <w:lang w:eastAsia="zh-CN"/>
        </w:rPr>
        <w:t>六</w:t>
      </w:r>
      <w:r>
        <w:rPr>
          <w:rFonts w:hint="default" w:ascii="Times New Roman" w:hAnsi="Times New Roman" w:cs="Times New Roman"/>
          <w:b/>
          <w:bCs/>
          <w:color w:val="auto"/>
          <w:szCs w:val="32"/>
        </w:rPr>
        <w:t>条</w:t>
      </w:r>
      <w:r>
        <w:rPr>
          <w:rFonts w:hint="default" w:ascii="Times New Roman" w:hAnsi="Times New Roman" w:cs="Times New Roman"/>
          <w:bCs/>
          <w:color w:val="auto"/>
          <w:szCs w:val="32"/>
        </w:rPr>
        <w:t xml:space="preserve">  本办法由基地管理办公室负责解释，自202</w:t>
      </w:r>
      <w:r>
        <w:rPr>
          <w:rFonts w:hint="default" w:ascii="Times New Roman" w:hAnsi="Times New Roman" w:cs="Times New Roman"/>
          <w:bCs/>
          <w:color w:val="auto"/>
          <w:szCs w:val="32"/>
          <w:lang w:val="en-US" w:eastAsia="zh-CN"/>
        </w:rPr>
        <w:t>3</w:t>
      </w:r>
      <w:r>
        <w:rPr>
          <w:rFonts w:hint="default" w:ascii="Times New Roman" w:hAnsi="Times New Roman" w:cs="Times New Roman"/>
          <w:bCs/>
          <w:color w:val="auto"/>
          <w:szCs w:val="32"/>
        </w:rPr>
        <w:t>年</w:t>
      </w:r>
      <w:r>
        <w:rPr>
          <w:rFonts w:hint="default" w:ascii="Times New Roman" w:hAnsi="Times New Roman" w:cs="Times New Roman"/>
          <w:bCs/>
          <w:color w:val="auto"/>
          <w:szCs w:val="32"/>
          <w:lang w:val="en-US" w:eastAsia="zh-CN"/>
        </w:rPr>
        <w:t xml:space="preserve"> </w:t>
      </w:r>
      <w:r>
        <w:rPr>
          <w:rFonts w:hint="default" w:ascii="Times New Roman" w:hAnsi="Times New Roman" w:cs="Times New Roman"/>
          <w:bCs/>
          <w:color w:val="auto"/>
          <w:szCs w:val="32"/>
        </w:rPr>
        <w:t>月</w:t>
      </w:r>
      <w:r>
        <w:rPr>
          <w:rFonts w:hint="default" w:ascii="Times New Roman" w:hAnsi="Times New Roman" w:cs="Times New Roman"/>
          <w:bCs/>
          <w:color w:val="auto"/>
          <w:szCs w:val="32"/>
          <w:lang w:val="en-US" w:eastAsia="zh-CN"/>
        </w:rPr>
        <w:t xml:space="preserve"> </w:t>
      </w:r>
      <w:r>
        <w:rPr>
          <w:rFonts w:hint="default" w:ascii="Times New Roman" w:hAnsi="Times New Roman" w:cs="Times New Roman"/>
          <w:bCs/>
          <w:color w:val="auto"/>
          <w:szCs w:val="32"/>
        </w:rPr>
        <w:t>日起实施，</w:t>
      </w:r>
      <w:r>
        <w:rPr>
          <w:rFonts w:hint="eastAsia" w:cs="Times New Roman"/>
          <w:bCs/>
          <w:color w:val="auto"/>
          <w:szCs w:val="32"/>
          <w:lang w:eastAsia="zh-CN"/>
        </w:rPr>
        <w:t>有效期</w:t>
      </w:r>
      <w:r>
        <w:rPr>
          <w:rFonts w:hint="eastAsia" w:cs="Times New Roman"/>
          <w:bCs/>
          <w:color w:val="auto"/>
          <w:szCs w:val="32"/>
          <w:lang w:val="en-US" w:eastAsia="zh-CN"/>
        </w:rPr>
        <w:t xml:space="preserve">  年。</w:t>
      </w:r>
      <w:r>
        <w:rPr>
          <w:rFonts w:hint="default" w:ascii="Times New Roman" w:hAnsi="Times New Roman" w:cs="Times New Roman"/>
          <w:bCs/>
          <w:color w:val="auto"/>
          <w:szCs w:val="32"/>
          <w:lang w:eastAsia="zh-CN"/>
        </w:rPr>
        <w:t>原《四川省文化和科技融合示范基地认定管理</w:t>
      </w:r>
      <w:r>
        <w:rPr>
          <w:rFonts w:hint="eastAsia" w:cs="Times New Roman"/>
          <w:bCs/>
          <w:color w:val="auto"/>
          <w:szCs w:val="32"/>
          <w:lang w:eastAsia="zh-CN"/>
        </w:rPr>
        <w:t>暂行</w:t>
      </w:r>
      <w:r>
        <w:rPr>
          <w:rFonts w:hint="default" w:ascii="Times New Roman" w:hAnsi="Times New Roman" w:cs="Times New Roman"/>
          <w:bCs/>
          <w:color w:val="auto"/>
          <w:szCs w:val="32"/>
          <w:lang w:eastAsia="zh-CN"/>
        </w:rPr>
        <w:t>办法》（川科高</w:t>
      </w:r>
      <w:r>
        <w:rPr>
          <w:rFonts w:hint="default" w:ascii="Times New Roman" w:hAnsi="Times New Roman" w:eastAsia="仿宋_GB2312" w:cs="Times New Roman"/>
          <w:bCs/>
          <w:color w:val="auto"/>
          <w:szCs w:val="32"/>
          <w:lang w:eastAsia="zh-CN"/>
        </w:rPr>
        <w:t>〔</w:t>
      </w:r>
      <w:r>
        <w:rPr>
          <w:rFonts w:hint="default" w:ascii="Times New Roman" w:hAnsi="Times New Roman" w:cs="Times New Roman"/>
          <w:bCs/>
          <w:color w:val="auto"/>
          <w:szCs w:val="32"/>
          <w:lang w:val="en-US" w:eastAsia="zh-CN"/>
        </w:rPr>
        <w:t>20</w:t>
      </w:r>
      <w:r>
        <w:rPr>
          <w:rFonts w:hint="eastAsia" w:ascii="Times New Roman" w:hAnsi="Times New Roman" w:cs="Times New Roman"/>
          <w:bCs/>
          <w:color w:val="auto"/>
          <w:szCs w:val="32"/>
          <w:lang w:val="en-US" w:eastAsia="zh-CN"/>
        </w:rPr>
        <w:t>21</w:t>
      </w:r>
      <w:r>
        <w:rPr>
          <w:rFonts w:hint="default" w:ascii="Times New Roman" w:hAnsi="Times New Roman" w:eastAsia="仿宋_GB2312" w:cs="Times New Roman"/>
          <w:bCs/>
          <w:color w:val="auto"/>
          <w:szCs w:val="32"/>
          <w:lang w:eastAsia="zh-CN"/>
        </w:rPr>
        <w:t>〕20号</w:t>
      </w:r>
      <w:r>
        <w:rPr>
          <w:rFonts w:hint="default" w:ascii="Times New Roman" w:hAnsi="Times New Roman" w:cs="Times New Roman"/>
          <w:bCs/>
          <w:color w:val="auto"/>
          <w:szCs w:val="32"/>
          <w:lang w:eastAsia="zh-CN"/>
        </w:rPr>
        <w:t>）同时废止</w:t>
      </w:r>
      <w:r>
        <w:rPr>
          <w:rFonts w:hint="default" w:ascii="Times New Roman" w:hAnsi="Times New Roman" w:cs="Times New Roman"/>
          <w:bCs/>
          <w:color w:val="auto"/>
          <w:szCs w:val="32"/>
        </w:rPr>
        <w:t>。</w:t>
      </w:r>
      <w:bookmarkStart w:id="1" w:name="_GoBack"/>
      <w:bookmarkEnd w:id="1"/>
    </w:p>
    <w:p>
      <w:pPr>
        <w:spacing w:line="600" w:lineRule="exact"/>
        <w:rPr>
          <w:rFonts w:ascii="Times New Roman" w:hAnsi="Times New Roman" w:eastAsia="黑体" w:cs="Times New Roman"/>
          <w:color w:val="auto"/>
          <w:sz w:val="52"/>
          <w:szCs w:val="52"/>
        </w:rPr>
      </w:pPr>
    </w:p>
    <w:p>
      <w:pPr>
        <w:spacing w:line="600" w:lineRule="exact"/>
        <w:rPr>
          <w:rFonts w:ascii="黑体" w:hAnsi="黑体" w:eastAsia="黑体" w:cstheme="minorBidi"/>
          <w:color w:val="auto"/>
          <w:sz w:val="52"/>
          <w:szCs w:val="52"/>
        </w:rPr>
      </w:pPr>
    </w:p>
    <w:p>
      <w:pPr>
        <w:spacing w:line="600" w:lineRule="exact"/>
        <w:jc w:val="center"/>
        <w:outlineLvl w:val="0"/>
        <w:rPr>
          <w:rFonts w:ascii="Times New Roman" w:hAnsi="Times New Roman" w:eastAsia="黑体" w:cs="Times New Roman"/>
          <w:color w:val="auto"/>
          <w:sz w:val="52"/>
          <w:szCs w:val="52"/>
        </w:rPr>
      </w:pPr>
      <w:r>
        <w:rPr>
          <w:rFonts w:ascii="Times New Roman" w:hAnsi="Times New Roman" w:eastAsia="方正小标宋_GBK" w:cs="Times New Roman"/>
          <w:color w:val="auto"/>
          <w:sz w:val="52"/>
          <w:szCs w:val="52"/>
        </w:rPr>
        <w:t>四川省文化和科技融合示范基地</w:t>
      </w:r>
    </w:p>
    <w:p>
      <w:pPr>
        <w:spacing w:line="600" w:lineRule="exact"/>
        <w:jc w:val="center"/>
        <w:outlineLvl w:val="1"/>
        <w:rPr>
          <w:rFonts w:ascii="Times New Roman" w:hAnsi="Times New Roman" w:eastAsia="黑体" w:cs="Times New Roman"/>
          <w:color w:val="auto"/>
          <w:sz w:val="44"/>
          <w:szCs w:val="24"/>
        </w:rPr>
      </w:pPr>
      <w:r>
        <w:rPr>
          <w:rFonts w:ascii="Times New Roman" w:hAnsi="Times New Roman" w:eastAsia="楷体_GB2312" w:cs="Times New Roman"/>
          <w:color w:val="auto"/>
          <w:szCs w:val="32"/>
        </w:rPr>
        <w:t>（集聚类）</w:t>
      </w:r>
    </w:p>
    <w:p>
      <w:pPr>
        <w:spacing w:line="600" w:lineRule="exact"/>
        <w:jc w:val="center"/>
        <w:rPr>
          <w:rFonts w:ascii="黑体" w:hAnsi="黑体" w:eastAsia="黑体" w:cs="Times New Roman"/>
          <w:b/>
          <w:bCs/>
          <w:color w:val="auto"/>
          <w:szCs w:val="24"/>
        </w:rPr>
      </w:pPr>
    </w:p>
    <w:p>
      <w:pPr>
        <w:spacing w:line="600" w:lineRule="exact"/>
        <w:jc w:val="center"/>
        <w:outlineLvl w:val="1"/>
        <w:rPr>
          <w:rFonts w:ascii="Times New Roman" w:hAnsi="Times New Roman" w:eastAsia="方正小标宋_GBK" w:cs="Times New Roman"/>
          <w:color w:val="auto"/>
          <w:sz w:val="48"/>
          <w:szCs w:val="24"/>
        </w:rPr>
      </w:pPr>
      <w:r>
        <w:rPr>
          <w:rFonts w:ascii="Times New Roman" w:hAnsi="Times New Roman" w:eastAsia="方正小标宋_GBK" w:cs="Times New Roman"/>
          <w:color w:val="auto"/>
          <w:sz w:val="48"/>
          <w:szCs w:val="24"/>
        </w:rPr>
        <w:t>申  报  表</w:t>
      </w:r>
    </w:p>
    <w:p>
      <w:pPr>
        <w:spacing w:line="600" w:lineRule="exact"/>
        <w:rPr>
          <w:rFonts w:ascii="Times New Roman" w:hAnsi="Times New Roman" w:eastAsia="黑体" w:cs="Times New Roman"/>
          <w:color w:val="auto"/>
          <w:sz w:val="36"/>
          <w:szCs w:val="24"/>
        </w:rPr>
      </w:pPr>
    </w:p>
    <w:p>
      <w:pPr>
        <w:spacing w:line="600" w:lineRule="exact"/>
        <w:rPr>
          <w:rFonts w:ascii="Times New Roman" w:hAnsi="Times New Roman" w:eastAsia="黑体" w:cs="Times New Roman"/>
          <w:color w:val="auto"/>
          <w:sz w:val="36"/>
          <w:szCs w:val="24"/>
        </w:rPr>
      </w:pPr>
    </w:p>
    <w:p>
      <w:pPr>
        <w:spacing w:line="600" w:lineRule="exact"/>
        <w:rPr>
          <w:rFonts w:ascii="Times New Roman" w:hAnsi="Times New Roman" w:eastAsia="黑体" w:cs="Times New Roman"/>
          <w:color w:val="auto"/>
          <w:sz w:val="36"/>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color w:val="auto"/>
                <w:szCs w:val="32"/>
              </w:rPr>
            </w:pPr>
            <w:r>
              <w:rPr>
                <w:rFonts w:ascii="Times New Roman" w:hAnsi="Times New Roman" w:eastAsia="仿宋_GB2312" w:cs="Times New Roman"/>
                <w:color w:val="auto"/>
                <w:szCs w:val="32"/>
              </w:rPr>
              <w:t>申报单位</w:t>
            </w:r>
          </w:p>
        </w:tc>
        <w:tc>
          <w:tcPr>
            <w:tcW w:w="5337" w:type="dxa"/>
            <w:tcBorders>
              <w:top w:val="nil"/>
              <w:left w:val="nil"/>
              <w:bottom w:val="single" w:color="auto" w:sz="4" w:space="0"/>
              <w:right w:val="nil"/>
            </w:tcBorders>
            <w:vAlign w:val="bottom"/>
          </w:tcPr>
          <w:p>
            <w:pPr>
              <w:adjustRightInd w:val="0"/>
              <w:snapToGrid w:val="0"/>
              <w:jc w:val="center"/>
              <w:rPr>
                <w:rFonts w:ascii="Times New Roman" w:hAnsi="Times New Roman" w:eastAsia="仿宋_GB2312" w:cs="Times New Roman"/>
                <w:color w:val="auto"/>
                <w:szCs w:val="32"/>
              </w:rPr>
            </w:pPr>
            <w:r>
              <w:rPr>
                <w:rFonts w:ascii="Times New Roman" w:hAnsi="Times New Roman" w:eastAsia="仿宋_GB2312" w:cs="Times New Roman"/>
                <w:color w:val="auto"/>
                <w:szCs w:val="3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color w:val="auto"/>
                <w:szCs w:val="32"/>
              </w:rPr>
            </w:pPr>
            <w:r>
              <w:rPr>
                <w:rFonts w:ascii="Times New Roman" w:hAnsi="Times New Roman" w:eastAsia="仿宋_GB2312" w:cs="Times New Roman"/>
                <w:color w:val="auto"/>
                <w:szCs w:val="32"/>
              </w:rPr>
              <w:t>推荐部门</w:t>
            </w:r>
          </w:p>
        </w:tc>
        <w:tc>
          <w:tcPr>
            <w:tcW w:w="5337" w:type="dxa"/>
            <w:tcBorders>
              <w:top w:val="single" w:color="auto" w:sz="4" w:space="0"/>
              <w:left w:val="nil"/>
              <w:bottom w:val="single" w:color="auto" w:sz="4" w:space="0"/>
              <w:right w:val="nil"/>
            </w:tcBorders>
            <w:vAlign w:val="bottom"/>
          </w:tcPr>
          <w:p>
            <w:pPr>
              <w:adjustRightInd w:val="0"/>
              <w:snapToGrid w:val="0"/>
              <w:jc w:val="center"/>
              <w:rPr>
                <w:rFonts w:ascii="Times New Roman" w:hAnsi="Times New Roman" w:eastAsia="仿宋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color w:val="auto"/>
                <w:szCs w:val="32"/>
              </w:rPr>
            </w:pPr>
            <w:r>
              <w:rPr>
                <w:rFonts w:ascii="Times New Roman" w:hAnsi="Times New Roman" w:eastAsia="仿宋_GB2312" w:cs="Times New Roman"/>
                <w:color w:val="auto"/>
                <w:szCs w:val="32"/>
              </w:rPr>
              <w:t>申报日期</w:t>
            </w:r>
          </w:p>
        </w:tc>
        <w:tc>
          <w:tcPr>
            <w:tcW w:w="5337" w:type="dxa"/>
            <w:tcBorders>
              <w:top w:val="single" w:color="auto" w:sz="4" w:space="0"/>
              <w:left w:val="nil"/>
              <w:bottom w:val="single" w:color="auto" w:sz="4" w:space="0"/>
              <w:right w:val="nil"/>
            </w:tcBorders>
            <w:vAlign w:val="bottom"/>
          </w:tcPr>
          <w:p>
            <w:pPr>
              <w:adjustRightInd w:val="0"/>
              <w:snapToGrid w:val="0"/>
              <w:jc w:val="center"/>
              <w:rPr>
                <w:rFonts w:ascii="Times New Roman" w:hAnsi="Times New Roman" w:eastAsia="仿宋_GB2312" w:cs="Times New Roman"/>
                <w:color w:val="auto"/>
                <w:szCs w:val="32"/>
              </w:rPr>
            </w:pPr>
          </w:p>
        </w:tc>
      </w:tr>
    </w:tbl>
    <w:p>
      <w:pPr>
        <w:spacing w:line="360" w:lineRule="auto"/>
        <w:rPr>
          <w:rFonts w:ascii="仿宋_GB2312" w:hAnsi="Times New Roman" w:eastAsia="仿宋_GB2312" w:cs="Times New Roman"/>
          <w:color w:val="auto"/>
          <w:spacing w:val="30"/>
          <w:sz w:val="30"/>
          <w:szCs w:val="24"/>
        </w:rPr>
      </w:pPr>
    </w:p>
    <w:p>
      <w:pPr>
        <w:spacing w:line="360" w:lineRule="auto"/>
        <w:rPr>
          <w:rFonts w:ascii="仿宋_GB2312" w:hAnsi="Times New Roman" w:eastAsia="仿宋_GB2312" w:cs="Times New Roman"/>
          <w:color w:val="auto"/>
          <w:spacing w:val="30"/>
          <w:sz w:val="30"/>
          <w:szCs w:val="24"/>
        </w:rPr>
      </w:pPr>
    </w:p>
    <w:p>
      <w:pPr>
        <w:spacing w:line="360" w:lineRule="auto"/>
        <w:rPr>
          <w:rFonts w:ascii="仿宋_GB2312" w:hAnsi="Times New Roman" w:eastAsia="仿宋_GB2312" w:cs="Times New Roman"/>
          <w:color w:val="auto"/>
          <w:spacing w:val="30"/>
          <w:sz w:val="30"/>
          <w:szCs w:val="24"/>
        </w:rPr>
      </w:pPr>
    </w:p>
    <w:p>
      <w:pPr>
        <w:spacing w:line="360" w:lineRule="auto"/>
        <w:jc w:val="center"/>
        <w:outlineLvl w:val="1"/>
        <w:rPr>
          <w:rFonts w:ascii="Times New Roman" w:hAnsi="Times New Roman" w:eastAsia="仿宋_GB2312" w:cs="Times New Roman"/>
          <w:color w:val="auto"/>
          <w:szCs w:val="32"/>
        </w:rPr>
      </w:pPr>
      <w:r>
        <w:rPr>
          <w:rFonts w:ascii="Times New Roman" w:hAnsi="Times New Roman" w:eastAsia="仿宋_GB2312" w:cs="Times New Roman"/>
          <w:color w:val="auto"/>
          <w:szCs w:val="32"/>
        </w:rPr>
        <w:t>四川省文化和科技融合示范基地管理办公室</w:t>
      </w:r>
    </w:p>
    <w:p>
      <w:pPr>
        <w:spacing w:line="460" w:lineRule="exact"/>
        <w:jc w:val="center"/>
        <w:outlineLvl w:val="1"/>
        <w:rPr>
          <w:rFonts w:ascii="Times New Roman" w:hAnsi="Times New Roman" w:eastAsia="仿宋_GB2312" w:cs="Times New Roman"/>
          <w:color w:val="auto"/>
          <w:szCs w:val="32"/>
        </w:rPr>
      </w:pPr>
      <w:r>
        <w:rPr>
          <w:rFonts w:ascii="Times New Roman" w:hAnsi="Times New Roman" w:eastAsia="仿宋_GB2312" w:cs="Times New Roman"/>
          <w:color w:val="auto"/>
          <w:szCs w:val="32"/>
        </w:rPr>
        <w:t>二零二</w:t>
      </w:r>
      <w:r>
        <w:rPr>
          <w:rFonts w:hint="eastAsia" w:cs="Times New Roman"/>
          <w:color w:val="auto"/>
          <w:szCs w:val="32"/>
          <w:lang w:val="en-US" w:eastAsia="zh-CN"/>
        </w:rPr>
        <w:t>X</w:t>
      </w:r>
      <w:r>
        <w:rPr>
          <w:rFonts w:ascii="Times New Roman" w:hAnsi="Times New Roman" w:eastAsia="仿宋_GB2312" w:cs="Times New Roman"/>
          <w:color w:val="auto"/>
          <w:szCs w:val="32"/>
        </w:rPr>
        <w:t>年制</w:t>
      </w:r>
    </w:p>
    <w:p>
      <w:pP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br w:type="page"/>
      </w:r>
    </w:p>
    <w:p>
      <w:pPr>
        <w:pStyle w:val="3"/>
        <w:rPr>
          <w:color w:val="auto"/>
        </w:rPr>
      </w:pPr>
    </w:p>
    <w:p>
      <w:pPr>
        <w:spacing w:line="560" w:lineRule="exact"/>
        <w:jc w:val="center"/>
        <w:outlineLvl w:val="0"/>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承 诺 书</w:t>
      </w:r>
    </w:p>
    <w:p>
      <w:pPr>
        <w:topLinePunct/>
        <w:adjustRightInd w:val="0"/>
        <w:snapToGrid w:val="0"/>
        <w:spacing w:line="56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本单位了解四川省文化和科技融合示范基地认定的相关条件和规定，自愿参加四川省文化和科技融合示范基地认定工作，并做出如下承诺：</w:t>
      </w:r>
    </w:p>
    <w:p>
      <w:pPr>
        <w:topLinePunct/>
        <w:adjustRightInd w:val="0"/>
        <w:snapToGrid w:val="0"/>
        <w:spacing w:line="56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1.本单位在《四川省文化和科技融合示范基地申请表》等相关申报材料中所填写的有关数据和内容均准确、真实、完整、合法、有效，无涉密信息，不存在虚假误导性陈述和重大遗漏。</w:t>
      </w:r>
    </w:p>
    <w:p>
      <w:pPr>
        <w:topLinePunct/>
        <w:adjustRightInd w:val="0"/>
        <w:snapToGrid w:val="0"/>
        <w:spacing w:line="56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2.本单位在申报材料中提供的附件证明材料均真实、准确、有效，如有伪造、剽窃等弄虚作假行为，自愿承担有关法律责任。</w:t>
      </w:r>
    </w:p>
    <w:p>
      <w:pPr>
        <w:topLinePunct/>
        <w:adjustRightInd w:val="0"/>
        <w:snapToGrid w:val="0"/>
        <w:spacing w:line="56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3.本单位在申请当年及近两年未发生科研严重失信行为，且无任何不良征信记录、违法记录以及重大环境、生产、质量安全事故、土地违法案件，单位愿为此承担有关法律责任。</w:t>
      </w:r>
    </w:p>
    <w:p>
      <w:pPr>
        <w:topLinePunct/>
        <w:adjustRightInd w:val="0"/>
        <w:snapToGrid w:val="0"/>
        <w:spacing w:line="560" w:lineRule="exact"/>
        <w:rPr>
          <w:rFonts w:ascii="Times New Roman" w:hAnsi="Times New Roman" w:eastAsia="仿宋_GB2312" w:cs="Times New Roman"/>
          <w:color w:val="auto"/>
          <w:sz w:val="30"/>
          <w:szCs w:val="30"/>
        </w:rPr>
      </w:pPr>
    </w:p>
    <w:p>
      <w:pPr>
        <w:topLinePunct/>
        <w:adjustRightInd w:val="0"/>
        <w:snapToGrid w:val="0"/>
        <w:spacing w:line="560" w:lineRule="exact"/>
        <w:rPr>
          <w:rFonts w:ascii="Times New Roman" w:hAnsi="Times New Roman" w:eastAsia="仿宋_GB2312" w:cs="Times New Roman"/>
          <w:color w:val="auto"/>
          <w:sz w:val="30"/>
          <w:szCs w:val="30"/>
        </w:rPr>
      </w:pPr>
    </w:p>
    <w:p>
      <w:pPr>
        <w:topLinePunct/>
        <w:adjustRightInd w:val="0"/>
        <w:snapToGrid w:val="0"/>
        <w:spacing w:line="560" w:lineRule="exact"/>
        <w:ind w:firstLine="300" w:firstLineChars="100"/>
        <w:rPr>
          <w:rFonts w:ascii="Times New Roman" w:hAnsi="Times New Roman" w:eastAsia="仿宋_GB2312" w:cs="Times New Roman"/>
          <w:color w:val="auto"/>
          <w:sz w:val="30"/>
          <w:szCs w:val="30"/>
        </w:rPr>
      </w:pPr>
      <w:r>
        <w:rPr>
          <w:rFonts w:hint="eastAsia" w:cs="Times New Roman"/>
          <w:color w:val="auto"/>
          <w:sz w:val="30"/>
          <w:szCs w:val="30"/>
          <w:lang w:eastAsia="zh-CN"/>
        </w:rPr>
        <w:t>申报</w:t>
      </w:r>
      <w:r>
        <w:rPr>
          <w:rFonts w:ascii="Times New Roman" w:hAnsi="Times New Roman" w:eastAsia="仿宋_GB2312" w:cs="Times New Roman"/>
          <w:color w:val="auto"/>
          <w:sz w:val="30"/>
          <w:szCs w:val="30"/>
        </w:rPr>
        <w:t>单位名称（公章）：</w:t>
      </w:r>
    </w:p>
    <w:p>
      <w:pPr>
        <w:topLinePunct/>
        <w:adjustRightInd w:val="0"/>
        <w:snapToGrid w:val="0"/>
        <w:spacing w:line="560" w:lineRule="exact"/>
        <w:ind w:firstLine="300" w:firstLineChars="100"/>
        <w:rPr>
          <w:rFonts w:ascii="Times New Roman" w:hAnsi="Times New Roman" w:eastAsia="仿宋_GB2312" w:cs="Times New Roman"/>
          <w:color w:val="auto"/>
          <w:sz w:val="30"/>
          <w:szCs w:val="30"/>
        </w:rPr>
      </w:pPr>
    </w:p>
    <w:p>
      <w:pPr>
        <w:topLinePunct/>
        <w:adjustRightInd w:val="0"/>
        <w:snapToGrid w:val="0"/>
        <w:spacing w:line="560" w:lineRule="exact"/>
        <w:ind w:firstLine="300" w:firstLineChars="100"/>
        <w:rPr>
          <w:rFonts w:ascii="Times New Roman" w:hAnsi="Times New Roman" w:eastAsia="仿宋_GB2312" w:cs="Times New Roman"/>
          <w:color w:val="auto"/>
          <w:sz w:val="30"/>
          <w:szCs w:val="30"/>
        </w:rPr>
      </w:pPr>
      <w:r>
        <w:rPr>
          <w:rFonts w:hint="eastAsia" w:cs="Times New Roman"/>
          <w:color w:val="auto"/>
          <w:sz w:val="30"/>
          <w:szCs w:val="30"/>
          <w:lang w:eastAsia="zh-CN"/>
        </w:rPr>
        <w:t>申报单位</w:t>
      </w:r>
      <w:r>
        <w:rPr>
          <w:rFonts w:ascii="Times New Roman" w:hAnsi="Times New Roman" w:eastAsia="仿宋_GB2312" w:cs="Times New Roman"/>
          <w:color w:val="auto"/>
          <w:sz w:val="30"/>
          <w:szCs w:val="30"/>
        </w:rPr>
        <w:t>法定代表人（签章）：</w:t>
      </w:r>
    </w:p>
    <w:p>
      <w:pPr>
        <w:topLinePunct/>
        <w:adjustRightInd w:val="0"/>
        <w:snapToGrid w:val="0"/>
        <w:spacing w:line="560" w:lineRule="exact"/>
        <w:jc w:val="center"/>
        <w:rPr>
          <w:rFonts w:ascii="Times New Roman" w:hAnsi="Times New Roman" w:eastAsia="仿宋_GB2312" w:cs="Times New Roman"/>
          <w:color w:val="auto"/>
          <w:sz w:val="30"/>
          <w:szCs w:val="30"/>
        </w:rPr>
      </w:pPr>
    </w:p>
    <w:p>
      <w:pPr>
        <w:spacing w:line="560" w:lineRule="exact"/>
        <w:jc w:val="center"/>
        <w:outlineLvl w:val="1"/>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 xml:space="preserve">                        年   月   日</w:t>
      </w:r>
    </w:p>
    <w:p>
      <w:pPr>
        <w:widowControl w:val="0"/>
        <w:spacing w:before="100" w:line="500" w:lineRule="exact"/>
        <w:ind w:firstLine="722" w:firstLineChars="200"/>
        <w:jc w:val="both"/>
        <w:rPr>
          <w:rFonts w:ascii="楷体_GB2312" w:hAnsiTheme="minorHAnsi" w:eastAsiaTheme="minorEastAsia" w:cstheme="minorBidi"/>
          <w:b/>
          <w:bCs/>
          <w:color w:val="auto"/>
          <w:kern w:val="2"/>
          <w:sz w:val="36"/>
          <w:szCs w:val="24"/>
          <w:lang w:val="en-US" w:eastAsia="zh-CN" w:bidi="ar-SA"/>
        </w:rPr>
      </w:pPr>
      <w:r>
        <w:rPr>
          <w:rFonts w:ascii="楷体_GB2312" w:hAnsiTheme="minorHAnsi" w:eastAsiaTheme="minorEastAsia" w:cstheme="minorBidi"/>
          <w:b/>
          <w:bCs/>
          <w:color w:val="auto"/>
          <w:kern w:val="2"/>
          <w:sz w:val="36"/>
          <w:szCs w:val="24"/>
          <w:lang w:val="en-US" w:eastAsia="zh-CN" w:bidi="ar-SA"/>
        </w:rPr>
        <w:br w:type="page"/>
      </w:r>
    </w:p>
    <w:p>
      <w:pPr>
        <w:adjustRightInd w:val="0"/>
        <w:snapToGrid w:val="0"/>
        <w:spacing w:line="480" w:lineRule="exact"/>
        <w:jc w:val="center"/>
        <w:outlineLvl w:val="0"/>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填表说明</w:t>
      </w:r>
    </w:p>
    <w:p>
      <w:pPr>
        <w:widowControl w:val="0"/>
        <w:spacing w:before="100" w:line="480" w:lineRule="exact"/>
        <w:ind w:firstLine="722" w:firstLineChars="200"/>
        <w:jc w:val="both"/>
        <w:rPr>
          <w:rFonts w:ascii="楷体_GB2312" w:hAnsiTheme="minorHAnsi" w:eastAsiaTheme="minorEastAsia" w:cstheme="minorBidi"/>
          <w:b/>
          <w:bCs/>
          <w:color w:val="auto"/>
          <w:kern w:val="2"/>
          <w:sz w:val="36"/>
          <w:szCs w:val="24"/>
          <w:lang w:val="en-US" w:eastAsia="zh-CN" w:bidi="ar-SA"/>
        </w:rPr>
      </w:pP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本《四川省文化和科技融合示范基地申报表（集聚类）》（以下简称《申报表》）为申报认定“四川省文化和科技融合示范基地”的重要文字依据，由申报单位（运营管理单位）负责填写相关内容，由各地市（州）科技行政主管部门和党委宣传部门填写初审推荐意见。</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二、《申报表》可在四川省科学技术厅官网通知中（http://kjt.sc.gov.cn/）下载。</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三、申报单位在填写《申报表》时，须对照《四川省文化和科技融合示范基地认定管理暂行办法》的相关要求，并按照本《申报表》的格式如实填写，若无该项内容可直接填无。</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四、本《申报表》须同时附以下材料：</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申报书（包括基地区域边界范围图、空间和功能布局、发展沿革和现状、产业基础、文化科技融合情况、效益分析、配套公共服务情况、专业公共服务平台、核心竞争力、技术标准制定、技术转移、政策支持情况、管理机构情况及管理制度等，要求字数在3000字以内）；</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（2）基地中长期发展战略规划（包括发展定位、主要目标、优势行业、重点任务、具体举措、预期效益、文化科技应用推广、相应的年度推进计划等，要求字数在6000字以内）；</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（3）基地入驻企业情况表。</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五、本《申报表》中所填写的数据需提供有效证明材料。</w:t>
      </w:r>
    </w:p>
    <w:p>
      <w:pPr>
        <w:widowControl w:val="0"/>
        <w:spacing w:before="100" w:line="500" w:lineRule="exact"/>
        <w:ind w:firstLine="722" w:firstLineChars="200"/>
        <w:jc w:val="both"/>
        <w:rPr>
          <w:rFonts w:hint="eastAsia" w:ascii="楷体_GB2312" w:hAnsiTheme="minorHAnsi" w:eastAsiaTheme="minorEastAsia" w:cstheme="minorBidi"/>
          <w:b/>
          <w:bCs/>
          <w:color w:val="auto"/>
          <w:kern w:val="2"/>
          <w:sz w:val="36"/>
          <w:szCs w:val="24"/>
          <w:lang w:val="en-US" w:eastAsia="zh-CN" w:bidi="ar-SA"/>
        </w:rPr>
      </w:pPr>
    </w:p>
    <w:p>
      <w:pPr>
        <w:pStyle w:val="3"/>
        <w:rPr>
          <w:rFonts w:hint="eastAsia" w:ascii="楷体_GB2312" w:hAnsiTheme="minorHAnsi" w:eastAsiaTheme="minorEastAsia" w:cstheme="minorBidi"/>
          <w:b/>
          <w:bCs/>
          <w:color w:val="auto"/>
          <w:kern w:val="2"/>
          <w:sz w:val="36"/>
          <w:szCs w:val="24"/>
          <w:lang w:val="en-US" w:eastAsia="zh-CN" w:bidi="ar-SA"/>
        </w:rPr>
      </w:pPr>
    </w:p>
    <w:p>
      <w:pPr>
        <w:rPr>
          <w:rFonts w:hint="eastAsia"/>
          <w:lang w:val="en-US" w:eastAsia="zh-CN"/>
        </w:rPr>
      </w:pPr>
    </w:p>
    <w:p>
      <w:pPr>
        <w:rPr>
          <w:rFonts w:hint="eastAsia" w:ascii="楷体_GB2312" w:hAnsiTheme="minorHAnsi" w:eastAsiaTheme="minorEastAsia" w:cstheme="minorBidi"/>
          <w:b/>
          <w:bCs/>
          <w:color w:val="auto"/>
          <w:kern w:val="2"/>
          <w:sz w:val="36"/>
          <w:szCs w:val="24"/>
          <w:lang w:val="en-US" w:eastAsia="zh-CN" w:bidi="ar-SA"/>
        </w:rPr>
      </w:pPr>
    </w:p>
    <w:p>
      <w:pPr>
        <w:rPr>
          <w:rFonts w:hint="eastAsia"/>
          <w:color w:val="auto"/>
          <w:lang w:val="en-US" w:eastAsia="zh-CN"/>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043"/>
        <w:gridCol w:w="1118"/>
        <w:gridCol w:w="581"/>
        <w:gridCol w:w="486"/>
        <w:gridCol w:w="991"/>
        <w:gridCol w:w="1077"/>
        <w:gridCol w:w="83"/>
        <w:gridCol w:w="909"/>
        <w:gridCol w:w="22"/>
        <w:gridCol w:w="165"/>
        <w:gridCol w:w="10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8507" w:type="dxa"/>
            <w:gridSpan w:val="11"/>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8"/>
                <w:szCs w:val="28"/>
              </w:rPr>
              <w:br w:type="page"/>
            </w:r>
            <w:r>
              <w:rPr>
                <w:rFonts w:ascii="Times New Roman" w:hAnsi="Times New Roman" w:eastAsia="黑体" w:cs="Times New Roman"/>
                <w:color w:val="auto"/>
                <w:sz w:val="24"/>
                <w:szCs w:val="32"/>
              </w:rPr>
              <w:t>四川省文化和科技融合示范基地申报表（集聚类）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申报单位名称</w:t>
            </w:r>
          </w:p>
        </w:tc>
        <w:tc>
          <w:tcPr>
            <w:tcW w:w="6464" w:type="dxa"/>
            <w:gridSpan w:val="10"/>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基地成立时间</w:t>
            </w:r>
          </w:p>
        </w:tc>
        <w:tc>
          <w:tcPr>
            <w:tcW w:w="6464" w:type="dxa"/>
            <w:gridSpan w:val="10"/>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基地运营机构名称</w:t>
            </w:r>
          </w:p>
        </w:tc>
        <w:tc>
          <w:tcPr>
            <w:tcW w:w="2185"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2151"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上级管理单位名称</w:t>
            </w:r>
          </w:p>
        </w:tc>
        <w:tc>
          <w:tcPr>
            <w:tcW w:w="2128"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基地负责人及职务</w:t>
            </w:r>
          </w:p>
        </w:tc>
        <w:tc>
          <w:tcPr>
            <w:tcW w:w="2185"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2151"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手  机</w:t>
            </w:r>
          </w:p>
        </w:tc>
        <w:tc>
          <w:tcPr>
            <w:tcW w:w="2128"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基地联系人及职务</w:t>
            </w:r>
          </w:p>
        </w:tc>
        <w:tc>
          <w:tcPr>
            <w:tcW w:w="2185"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2151"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手  机</w:t>
            </w:r>
          </w:p>
        </w:tc>
        <w:tc>
          <w:tcPr>
            <w:tcW w:w="2128"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通讯地址</w:t>
            </w:r>
          </w:p>
        </w:tc>
        <w:tc>
          <w:tcPr>
            <w:tcW w:w="2185"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2151"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邮政编码</w:t>
            </w:r>
          </w:p>
        </w:tc>
        <w:tc>
          <w:tcPr>
            <w:tcW w:w="2128"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E-mail</w:t>
            </w:r>
          </w:p>
        </w:tc>
        <w:tc>
          <w:tcPr>
            <w:tcW w:w="2185"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2151"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传  真</w:t>
            </w:r>
          </w:p>
        </w:tc>
        <w:tc>
          <w:tcPr>
            <w:tcW w:w="2128"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950" w:hRule="atLeast"/>
          <w:tblHeader/>
          <w:jc w:val="center"/>
        </w:trPr>
        <w:tc>
          <w:tcPr>
            <w:tcW w:w="2043" w:type="dxa"/>
            <w:tcMar>
              <w:left w:w="28" w:type="dxa"/>
              <w:right w:w="28" w:type="dxa"/>
            </w:tcMar>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基地主要业态</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（300字以内）</w:t>
            </w:r>
          </w:p>
        </w:tc>
        <w:tc>
          <w:tcPr>
            <w:tcW w:w="6464" w:type="dxa"/>
            <w:gridSpan w:val="10"/>
            <w:tcMar>
              <w:left w:w="28" w:type="dxa"/>
              <w:right w:w="28" w:type="dxa"/>
            </w:tcMar>
            <w:vAlign w:val="center"/>
          </w:tcPr>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35" w:hRule="atLeast"/>
          <w:tblHeader/>
          <w:jc w:val="center"/>
        </w:trPr>
        <w:tc>
          <w:tcPr>
            <w:tcW w:w="2043" w:type="dxa"/>
            <w:tcMar>
              <w:left w:w="28" w:type="dxa"/>
              <w:right w:w="28" w:type="dxa"/>
            </w:tcMar>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基地基本情况介绍（500字以内）</w:t>
            </w:r>
          </w:p>
        </w:tc>
        <w:tc>
          <w:tcPr>
            <w:tcW w:w="6464" w:type="dxa"/>
            <w:gridSpan w:val="10"/>
            <w:tcMar>
              <w:left w:w="28" w:type="dxa"/>
              <w:right w:w="28" w:type="dxa"/>
            </w:tcMar>
            <w:vAlign w:val="center"/>
          </w:tcPr>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22" w:hRule="exact"/>
          <w:tblHeader/>
          <w:jc w:val="center"/>
        </w:trPr>
        <w:tc>
          <w:tcPr>
            <w:tcW w:w="2043"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基地基本概况</w:t>
            </w:r>
          </w:p>
        </w:tc>
        <w:tc>
          <w:tcPr>
            <w:tcW w:w="1699"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四至范围</w:t>
            </w:r>
          </w:p>
        </w:tc>
        <w:tc>
          <w:tcPr>
            <w:tcW w:w="1477" w:type="dxa"/>
            <w:gridSpan w:val="2"/>
            <w:vAlign w:val="center"/>
          </w:tcPr>
          <w:p>
            <w:pPr>
              <w:adjustRightInd w:val="0"/>
              <w:snapToGrid w:val="0"/>
              <w:rPr>
                <w:rFonts w:ascii="Times New Roman" w:hAnsi="Times New Roman" w:eastAsia="仿宋_GB2312" w:cs="Times New Roman"/>
                <w:color w:val="auto"/>
                <w:sz w:val="24"/>
                <w:szCs w:val="32"/>
              </w:rPr>
            </w:pPr>
          </w:p>
        </w:tc>
        <w:tc>
          <w:tcPr>
            <w:tcW w:w="2069"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用地面积</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（公顷）</w:t>
            </w:r>
          </w:p>
        </w:tc>
        <w:tc>
          <w:tcPr>
            <w:tcW w:w="1219" w:type="dxa"/>
            <w:gridSpan w:val="3"/>
            <w:vAlign w:val="center"/>
          </w:tcPr>
          <w:p>
            <w:pPr>
              <w:adjustRightInd w:val="0"/>
              <w:snapToGrid w:val="0"/>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50" w:hRule="exac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699"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基地建筑面积</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（平方米）</w:t>
            </w:r>
          </w:p>
        </w:tc>
        <w:tc>
          <w:tcPr>
            <w:tcW w:w="1477" w:type="dxa"/>
            <w:gridSpan w:val="2"/>
            <w:vAlign w:val="center"/>
          </w:tcPr>
          <w:p>
            <w:pPr>
              <w:adjustRightInd w:val="0"/>
              <w:snapToGrid w:val="0"/>
              <w:rPr>
                <w:rFonts w:ascii="Times New Roman" w:hAnsi="Times New Roman" w:eastAsia="仿宋_GB2312" w:cs="Times New Roman"/>
                <w:color w:val="auto"/>
                <w:sz w:val="24"/>
                <w:szCs w:val="24"/>
              </w:rPr>
            </w:pPr>
          </w:p>
        </w:tc>
        <w:tc>
          <w:tcPr>
            <w:tcW w:w="2069"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配套公共服务</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项目使用面积</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（平方米）</w:t>
            </w:r>
          </w:p>
        </w:tc>
        <w:tc>
          <w:tcPr>
            <w:tcW w:w="1219" w:type="dxa"/>
            <w:gridSpan w:val="3"/>
            <w:vAlign w:val="center"/>
          </w:tcPr>
          <w:p>
            <w:pPr>
              <w:adjustRightInd w:val="0"/>
              <w:snapToGrid w:val="0"/>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50" w:hRule="exac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699" w:type="dxa"/>
            <w:gridSpan w:val="2"/>
            <w:vAlign w:val="center"/>
          </w:tcPr>
          <w:p>
            <w:pPr>
              <w:adjustRightInd w:val="0"/>
              <w:snapToGrid w:val="0"/>
              <w:jc w:val="center"/>
              <w:rPr>
                <w:rFonts w:hint="eastAsia" w:ascii="Times New Roman" w:hAnsi="Times New Roman" w:eastAsia="仿宋_GB2312" w:cs="Times New Roman"/>
                <w:color w:val="auto"/>
                <w:sz w:val="24"/>
                <w:szCs w:val="32"/>
              </w:rPr>
            </w:pPr>
            <w:r>
              <w:rPr>
                <w:rFonts w:hint="eastAsia" w:ascii="Times New Roman" w:hAnsi="Times New Roman" w:eastAsia="仿宋_GB2312" w:cs="Times New Roman"/>
                <w:color w:val="auto"/>
                <w:sz w:val="24"/>
                <w:szCs w:val="32"/>
              </w:rPr>
              <w:t>用于产业发展的建筑面积</w:t>
            </w:r>
          </w:p>
          <w:p>
            <w:pPr>
              <w:pStyle w:val="2"/>
              <w:jc w:val="center"/>
              <w:rPr>
                <w:rFonts w:hint="eastAsia" w:ascii="Times New Roman" w:hAnsi="Times New Roman" w:eastAsia="仿宋_GB2312" w:cs="Times New Roman"/>
                <w:color w:val="auto"/>
                <w:kern w:val="2"/>
                <w:sz w:val="24"/>
                <w:szCs w:val="32"/>
                <w:lang w:val="en-US" w:eastAsia="zh-CN" w:bidi="ar-SA"/>
              </w:rPr>
            </w:pPr>
            <w:r>
              <w:rPr>
                <w:rFonts w:ascii="Times New Roman" w:hAnsi="Times New Roman" w:eastAsia="仿宋_GB2312" w:cs="Times New Roman"/>
                <w:color w:val="auto"/>
                <w:kern w:val="2"/>
                <w:sz w:val="24"/>
                <w:szCs w:val="32"/>
                <w:lang w:val="en-US" w:eastAsia="zh-CN" w:bidi="ar-SA"/>
              </w:rPr>
              <w:t>（平方米）</w:t>
            </w:r>
          </w:p>
          <w:p>
            <w:pPr>
              <w:pStyle w:val="2"/>
            </w:pPr>
          </w:p>
        </w:tc>
        <w:tc>
          <w:tcPr>
            <w:tcW w:w="1477" w:type="dxa"/>
            <w:gridSpan w:val="2"/>
            <w:vAlign w:val="center"/>
          </w:tcPr>
          <w:p>
            <w:pPr>
              <w:adjustRightInd w:val="0"/>
              <w:snapToGrid w:val="0"/>
              <w:rPr>
                <w:rFonts w:ascii="Times New Roman" w:hAnsi="Times New Roman" w:eastAsia="仿宋_GB2312" w:cs="Times New Roman"/>
                <w:color w:val="auto"/>
                <w:sz w:val="24"/>
                <w:szCs w:val="24"/>
              </w:rPr>
            </w:pPr>
          </w:p>
        </w:tc>
        <w:tc>
          <w:tcPr>
            <w:tcW w:w="2069" w:type="dxa"/>
            <w:gridSpan w:val="3"/>
            <w:vAlign w:val="center"/>
          </w:tcPr>
          <w:p>
            <w:pPr>
              <w:adjustRightInd w:val="0"/>
              <w:snapToGrid w:val="0"/>
              <w:jc w:val="center"/>
              <w:rPr>
                <w:rFonts w:hint="eastAsia" w:ascii="Times New Roman" w:hAnsi="Times New Roman" w:eastAsia="仿宋_GB2312" w:cs="Times New Roman"/>
                <w:color w:val="auto"/>
                <w:sz w:val="24"/>
                <w:szCs w:val="32"/>
              </w:rPr>
            </w:pPr>
            <w:r>
              <w:rPr>
                <w:rFonts w:hint="eastAsia" w:ascii="Times New Roman" w:hAnsi="Times New Roman" w:eastAsia="仿宋_GB2312" w:cs="Times New Roman"/>
                <w:color w:val="auto"/>
                <w:sz w:val="24"/>
                <w:szCs w:val="32"/>
              </w:rPr>
              <w:t>基地入住率</w:t>
            </w:r>
          </w:p>
          <w:p>
            <w:pPr>
              <w:adjustRightInd w:val="0"/>
              <w:snapToGrid w:val="0"/>
              <w:jc w:val="center"/>
              <w:rPr>
                <w:rFonts w:hint="eastAsia" w:eastAsia="仿宋_GB2312"/>
                <w:lang w:eastAsia="zh-CN"/>
              </w:rPr>
            </w:pPr>
            <w:r>
              <w:rPr>
                <w:rFonts w:hint="eastAsia" w:ascii="Times New Roman" w:hAnsi="Times New Roman" w:eastAsia="仿宋_GB2312" w:cs="Times New Roman"/>
                <w:color w:val="auto"/>
                <w:sz w:val="24"/>
                <w:szCs w:val="32"/>
                <w:lang w:eastAsia="zh-CN"/>
              </w:rPr>
              <w:t>（</w:t>
            </w:r>
            <w:r>
              <w:rPr>
                <w:rFonts w:hint="eastAsia" w:ascii="Times New Roman" w:hAnsi="Times New Roman" w:eastAsia="仿宋_GB2312" w:cs="Times New Roman"/>
                <w:color w:val="auto"/>
                <w:sz w:val="24"/>
                <w:szCs w:val="32"/>
                <w:lang w:val="en-US" w:eastAsia="zh-CN"/>
              </w:rPr>
              <w:t>%</w:t>
            </w:r>
            <w:r>
              <w:rPr>
                <w:rFonts w:hint="eastAsia" w:ascii="Times New Roman" w:hAnsi="Times New Roman" w:eastAsia="仿宋_GB2312" w:cs="Times New Roman"/>
                <w:color w:val="auto"/>
                <w:sz w:val="24"/>
                <w:szCs w:val="32"/>
                <w:lang w:eastAsia="zh-CN"/>
              </w:rPr>
              <w:t>）</w:t>
            </w:r>
          </w:p>
        </w:tc>
        <w:tc>
          <w:tcPr>
            <w:tcW w:w="1219" w:type="dxa"/>
            <w:gridSpan w:val="3"/>
            <w:vAlign w:val="center"/>
          </w:tcPr>
          <w:p>
            <w:pPr>
              <w:adjustRightInd w:val="0"/>
              <w:snapToGrid w:val="0"/>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6" w:hRule="exac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pacing w:val="-4"/>
                <w:sz w:val="24"/>
                <w:szCs w:val="32"/>
              </w:rPr>
            </w:pPr>
          </w:p>
        </w:tc>
        <w:tc>
          <w:tcPr>
            <w:tcW w:w="1699"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pacing w:val="-4"/>
                <w:sz w:val="24"/>
                <w:szCs w:val="32"/>
              </w:rPr>
              <w:t>基地内企业总数量（个）</w:t>
            </w:r>
          </w:p>
        </w:tc>
        <w:tc>
          <w:tcPr>
            <w:tcW w:w="1477" w:type="dxa"/>
            <w:gridSpan w:val="2"/>
            <w:vAlign w:val="center"/>
          </w:tcPr>
          <w:p>
            <w:pPr>
              <w:adjustRightInd w:val="0"/>
              <w:snapToGrid w:val="0"/>
              <w:rPr>
                <w:rFonts w:ascii="Times New Roman" w:hAnsi="Times New Roman" w:eastAsia="仿宋_GB2312" w:cs="Times New Roman"/>
                <w:color w:val="auto"/>
                <w:spacing w:val="-4"/>
                <w:sz w:val="24"/>
                <w:szCs w:val="32"/>
              </w:rPr>
            </w:pPr>
          </w:p>
        </w:tc>
        <w:tc>
          <w:tcPr>
            <w:tcW w:w="2069" w:type="dxa"/>
            <w:gridSpan w:val="3"/>
            <w:vAlign w:val="center"/>
          </w:tcPr>
          <w:p>
            <w:pPr>
              <w:adjustRightInd w:val="0"/>
              <w:snapToGrid w:val="0"/>
              <w:jc w:val="center"/>
              <w:rPr>
                <w:rFonts w:ascii="Times New Roman" w:hAnsi="Times New Roman" w:eastAsia="仿宋_GB2312" w:cs="Times New Roman"/>
                <w:color w:val="auto"/>
                <w:spacing w:val="-4"/>
                <w:sz w:val="24"/>
                <w:szCs w:val="32"/>
              </w:rPr>
            </w:pPr>
            <w:r>
              <w:rPr>
                <w:rFonts w:ascii="Times New Roman" w:hAnsi="Times New Roman" w:eastAsia="仿宋_GB2312" w:cs="Times New Roman"/>
                <w:color w:val="auto"/>
                <w:spacing w:val="-4"/>
                <w:sz w:val="24"/>
                <w:szCs w:val="32"/>
              </w:rPr>
              <w:t>其中文化科技</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pacing w:val="-4"/>
                <w:sz w:val="24"/>
                <w:szCs w:val="32"/>
              </w:rPr>
              <w:t>企业数量（个）</w:t>
            </w:r>
          </w:p>
        </w:tc>
        <w:tc>
          <w:tcPr>
            <w:tcW w:w="1219" w:type="dxa"/>
            <w:gridSpan w:val="3"/>
            <w:vAlign w:val="center"/>
          </w:tcPr>
          <w:p>
            <w:pPr>
              <w:adjustRightInd w:val="0"/>
              <w:snapToGrid w:val="0"/>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50" w:hRule="exac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pacing w:val="-4"/>
                <w:sz w:val="24"/>
                <w:szCs w:val="32"/>
              </w:rPr>
            </w:pPr>
          </w:p>
        </w:tc>
        <w:tc>
          <w:tcPr>
            <w:tcW w:w="1699"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pacing w:val="-4"/>
                <w:sz w:val="24"/>
                <w:szCs w:val="32"/>
              </w:rPr>
              <w:t>基地内从业人员总数（人）</w:t>
            </w:r>
          </w:p>
        </w:tc>
        <w:tc>
          <w:tcPr>
            <w:tcW w:w="1477" w:type="dxa"/>
            <w:gridSpan w:val="2"/>
            <w:vAlign w:val="center"/>
          </w:tcPr>
          <w:p>
            <w:pPr>
              <w:adjustRightInd w:val="0"/>
              <w:snapToGrid w:val="0"/>
              <w:rPr>
                <w:rFonts w:ascii="Times New Roman" w:hAnsi="Times New Roman" w:eastAsia="仿宋_GB2312" w:cs="Times New Roman"/>
                <w:color w:val="auto"/>
                <w:spacing w:val="-4"/>
                <w:sz w:val="24"/>
                <w:szCs w:val="32"/>
              </w:rPr>
            </w:pPr>
          </w:p>
        </w:tc>
        <w:tc>
          <w:tcPr>
            <w:tcW w:w="2069" w:type="dxa"/>
            <w:gridSpan w:val="3"/>
            <w:vAlign w:val="center"/>
          </w:tcPr>
          <w:p>
            <w:pPr>
              <w:adjustRightInd w:val="0"/>
              <w:snapToGrid w:val="0"/>
              <w:jc w:val="center"/>
              <w:rPr>
                <w:rFonts w:ascii="Times New Roman" w:hAnsi="Times New Roman" w:eastAsia="仿宋_GB2312" w:cs="Times New Roman"/>
                <w:color w:val="auto"/>
                <w:spacing w:val="-4"/>
                <w:sz w:val="24"/>
                <w:szCs w:val="32"/>
              </w:rPr>
            </w:pPr>
            <w:r>
              <w:rPr>
                <w:rFonts w:ascii="Times New Roman" w:hAnsi="Times New Roman" w:eastAsia="仿宋_GB2312" w:cs="Times New Roman"/>
                <w:color w:val="auto"/>
                <w:spacing w:val="-4"/>
                <w:sz w:val="24"/>
                <w:szCs w:val="32"/>
              </w:rPr>
              <w:t>其中从事文化科技</w:t>
            </w:r>
          </w:p>
          <w:p>
            <w:pPr>
              <w:adjustRightInd w:val="0"/>
              <w:snapToGrid w:val="0"/>
              <w:jc w:val="center"/>
              <w:rPr>
                <w:rFonts w:ascii="Times New Roman" w:hAnsi="Times New Roman" w:eastAsia="仿宋_GB2312" w:cs="Times New Roman"/>
                <w:color w:val="auto"/>
                <w:spacing w:val="-4"/>
                <w:sz w:val="24"/>
                <w:szCs w:val="32"/>
              </w:rPr>
            </w:pPr>
            <w:r>
              <w:rPr>
                <w:rFonts w:ascii="Times New Roman" w:hAnsi="Times New Roman" w:eastAsia="仿宋_GB2312" w:cs="Times New Roman"/>
                <w:color w:val="auto"/>
                <w:spacing w:val="-4"/>
                <w:sz w:val="24"/>
                <w:szCs w:val="32"/>
              </w:rPr>
              <w:t>相关工作人员数量（人）</w:t>
            </w:r>
          </w:p>
        </w:tc>
        <w:tc>
          <w:tcPr>
            <w:tcW w:w="1219" w:type="dxa"/>
            <w:gridSpan w:val="3"/>
            <w:vAlign w:val="center"/>
          </w:tcPr>
          <w:p>
            <w:pPr>
              <w:adjustRightInd w:val="0"/>
              <w:snapToGrid w:val="0"/>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经济效益</w:t>
            </w:r>
          </w:p>
        </w:tc>
        <w:tc>
          <w:tcPr>
            <w:tcW w:w="218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基地内文化科技</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企业收入总额</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（亿元）</w:t>
            </w:r>
          </w:p>
        </w:tc>
        <w:tc>
          <w:tcPr>
            <w:tcW w:w="206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基地内文化科技企业利润总额</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（亿元）</w:t>
            </w:r>
          </w:p>
        </w:tc>
        <w:tc>
          <w:tcPr>
            <w:tcW w:w="2211" w:type="dxa"/>
            <w:gridSpan w:val="5"/>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基地内文化科技</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企业纳税总额</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（亿元）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014"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197" w:type="dxa"/>
            <w:gridSpan w:val="2"/>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014"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197" w:type="dxa"/>
            <w:gridSpan w:val="2"/>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014"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197" w:type="dxa"/>
            <w:gridSpan w:val="2"/>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社会效益</w:t>
            </w:r>
          </w:p>
        </w:tc>
        <w:tc>
          <w:tcPr>
            <w:tcW w:w="218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获得国家级荣誉</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称号/奖项数量（项）</w:t>
            </w:r>
          </w:p>
        </w:tc>
        <w:tc>
          <w:tcPr>
            <w:tcW w:w="206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获得省级荣誉称号/奖项数量（项）</w:t>
            </w:r>
          </w:p>
        </w:tc>
        <w:tc>
          <w:tcPr>
            <w:tcW w:w="2211" w:type="dxa"/>
            <w:gridSpan w:val="5"/>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公共服务平台数量（个）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014"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197" w:type="dxa"/>
            <w:gridSpan w:val="2"/>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014"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197" w:type="dxa"/>
            <w:gridSpan w:val="2"/>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014"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197" w:type="dxa"/>
            <w:gridSpan w:val="2"/>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近三年文化和科技类企业创新绩效</w:t>
            </w:r>
          </w:p>
        </w:tc>
        <w:tc>
          <w:tcPr>
            <w:tcW w:w="218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基地企业</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研发投入资金额</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（亿元）</w:t>
            </w:r>
          </w:p>
        </w:tc>
        <w:tc>
          <w:tcPr>
            <w:tcW w:w="206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基地企业获得自主知识产权数（个）</w:t>
            </w:r>
          </w:p>
        </w:tc>
        <w:tc>
          <w:tcPr>
            <w:tcW w:w="2211" w:type="dxa"/>
            <w:gridSpan w:val="5"/>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为文化行业提供技术服务的收入</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（亿元）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179"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32" w:type="dxa"/>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179"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32" w:type="dxa"/>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118"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67"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91"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77" w:type="dxa"/>
            <w:vAlign w:val="center"/>
          </w:tcPr>
          <w:p>
            <w:pPr>
              <w:adjustRightInd w:val="0"/>
              <w:snapToGrid w:val="0"/>
              <w:jc w:val="center"/>
              <w:rPr>
                <w:rFonts w:ascii="Times New Roman" w:hAnsi="Times New Roman" w:eastAsia="仿宋_GB2312" w:cs="Times New Roman"/>
                <w:color w:val="auto"/>
                <w:sz w:val="24"/>
                <w:szCs w:val="32"/>
              </w:rPr>
            </w:pPr>
          </w:p>
        </w:tc>
        <w:tc>
          <w:tcPr>
            <w:tcW w:w="1179"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032" w:type="dxa"/>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w:t>
            </w:r>
          </w:p>
          <w:p>
            <w:pPr>
              <w:adjustRightInd w:val="0"/>
              <w:snapToGrid w:val="0"/>
              <w:jc w:val="center"/>
              <w:rPr>
                <w:rFonts w:ascii="Times New Roman" w:hAnsi="Times New Roman" w:eastAsia="仿宋_GB2312" w:cs="Times New Roman"/>
                <w:color w:val="auto"/>
                <w:sz w:val="24"/>
                <w:szCs w:val="32"/>
                <w:highlight w:val="yellow"/>
              </w:rPr>
            </w:pPr>
            <w:r>
              <w:rPr>
                <w:rFonts w:ascii="Times New Roman" w:hAnsi="Times New Roman" w:eastAsia="仿宋_GB2312" w:cs="Times New Roman"/>
                <w:color w:val="auto"/>
                <w:sz w:val="24"/>
                <w:szCs w:val="32"/>
              </w:rPr>
              <w:t>政策支持</w:t>
            </w:r>
          </w:p>
        </w:tc>
        <w:tc>
          <w:tcPr>
            <w:tcW w:w="3176" w:type="dxa"/>
            <w:gridSpan w:val="4"/>
            <w:vAlign w:val="center"/>
          </w:tcPr>
          <w:p>
            <w:pPr>
              <w:adjustRightInd w:val="0"/>
              <w:snapToGrid w:val="0"/>
              <w:jc w:val="center"/>
              <w:rPr>
                <w:rFonts w:ascii="Times New Roman" w:hAnsi="Times New Roman" w:eastAsia="仿宋_GB2312" w:cs="Times New Roman"/>
                <w:color w:val="auto"/>
                <w:spacing w:val="-4"/>
                <w:sz w:val="24"/>
                <w:szCs w:val="32"/>
              </w:rPr>
            </w:pPr>
            <w:r>
              <w:rPr>
                <w:rFonts w:ascii="Times New Roman" w:hAnsi="Times New Roman" w:eastAsia="仿宋_GB2312" w:cs="Times New Roman"/>
                <w:color w:val="auto"/>
                <w:spacing w:val="-4"/>
                <w:sz w:val="24"/>
                <w:szCs w:val="32"/>
              </w:rPr>
              <w:t>政府设立基地</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pacing w:val="-4"/>
                <w:sz w:val="24"/>
                <w:szCs w:val="32"/>
              </w:rPr>
              <w:t>发展专项资金额（亿元）</w:t>
            </w:r>
          </w:p>
        </w:tc>
        <w:tc>
          <w:tcPr>
            <w:tcW w:w="3288" w:type="dxa"/>
            <w:gridSpan w:val="6"/>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制定的支持文化科技融合发展的政策文件数量（件）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8"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highlight w:val="yellow"/>
              </w:rPr>
            </w:pPr>
          </w:p>
        </w:tc>
        <w:tc>
          <w:tcPr>
            <w:tcW w:w="3176" w:type="dxa"/>
            <w:gridSpan w:val="4"/>
            <w:vAlign w:val="center"/>
          </w:tcPr>
          <w:p>
            <w:pPr>
              <w:adjustRightInd w:val="0"/>
              <w:snapToGrid w:val="0"/>
              <w:jc w:val="center"/>
              <w:rPr>
                <w:rFonts w:ascii="Times New Roman" w:hAnsi="Times New Roman" w:eastAsia="仿宋_GB2312" w:cs="Times New Roman"/>
                <w:color w:val="auto"/>
                <w:sz w:val="24"/>
                <w:szCs w:val="32"/>
                <w:highlight w:val="yellow"/>
              </w:rPr>
            </w:pPr>
          </w:p>
        </w:tc>
        <w:tc>
          <w:tcPr>
            <w:tcW w:w="3288" w:type="dxa"/>
            <w:gridSpan w:val="6"/>
            <w:vAlign w:val="center"/>
          </w:tcPr>
          <w:p>
            <w:pPr>
              <w:adjustRightInd w:val="0"/>
              <w:snapToGrid w:val="0"/>
              <w:jc w:val="center"/>
              <w:rPr>
                <w:rFonts w:ascii="Times New Roman" w:hAnsi="Times New Roman" w:eastAsia="仿宋_GB2312" w:cs="Times New Roman"/>
                <w:color w:val="auto"/>
                <w:sz w:val="24"/>
                <w:szCs w:val="32"/>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7"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配套公共</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服务项目</w:t>
            </w:r>
          </w:p>
        </w:tc>
        <w:tc>
          <w:tcPr>
            <w:tcW w:w="6464" w:type="dxa"/>
            <w:gridSpan w:val="10"/>
            <w:vAlign w:val="center"/>
          </w:tcPr>
          <w:p>
            <w:pPr>
              <w:adjustRightInd w:val="0"/>
              <w:snapToGrid w:val="0"/>
              <w:jc w:val="left"/>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□创业孵化  □融资推介   □信息交流       □人才培养</w:t>
            </w:r>
          </w:p>
          <w:p>
            <w:pPr>
              <w:adjustRightInd w:val="0"/>
              <w:snapToGrid w:val="0"/>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□市场推广  □管理咨询   □知识产权保护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77" w:hRule="atLeast"/>
          <w:tblHeader/>
          <w:jc w:val="center"/>
        </w:trPr>
        <w:tc>
          <w:tcPr>
            <w:tcW w:w="2043"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目标计划</w:t>
            </w:r>
          </w:p>
        </w:tc>
        <w:tc>
          <w:tcPr>
            <w:tcW w:w="3176"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基地内文化科技企业未来</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三年营业收入年均增（%）</w:t>
            </w:r>
          </w:p>
        </w:tc>
        <w:tc>
          <w:tcPr>
            <w:tcW w:w="3288"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88"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3176"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基地企业未来三年研发</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年均投入资金额（亿元）</w:t>
            </w:r>
          </w:p>
        </w:tc>
        <w:tc>
          <w:tcPr>
            <w:tcW w:w="3288"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112"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3176"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基地企业未来三年获得</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自主知识产权数（个）</w:t>
            </w:r>
          </w:p>
        </w:tc>
        <w:tc>
          <w:tcPr>
            <w:tcW w:w="3288"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85"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3176"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基地企业未来三年为文化</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行业提供技术服务的收入</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（亿元）</w:t>
            </w:r>
          </w:p>
        </w:tc>
        <w:tc>
          <w:tcPr>
            <w:tcW w:w="3288"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76" w:hRule="atLeast"/>
          <w:tblHeader/>
          <w:jc w:val="center"/>
        </w:trPr>
        <w:tc>
          <w:tcPr>
            <w:tcW w:w="2043"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3176"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文化科技企业增长数（个）</w:t>
            </w:r>
          </w:p>
        </w:tc>
        <w:tc>
          <w:tcPr>
            <w:tcW w:w="3288"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54" w:hRule="atLeast"/>
          <w:tblHeader/>
          <w:jc w:val="center"/>
        </w:trPr>
        <w:tc>
          <w:tcPr>
            <w:tcW w:w="2043"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市级科技行政管理部门、党委宣传</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部门审核意见</w:t>
            </w:r>
          </w:p>
        </w:tc>
        <w:tc>
          <w:tcPr>
            <w:tcW w:w="6464" w:type="dxa"/>
            <w:gridSpan w:val="10"/>
            <w:vAlign w:val="center"/>
          </w:tcPr>
          <w:p>
            <w:pPr>
              <w:adjustRightInd w:val="0"/>
              <w:snapToGrid w:val="0"/>
              <w:rPr>
                <w:rFonts w:ascii="Times New Roman" w:hAnsi="Times New Roman" w:eastAsia="仿宋_GB2312" w:cs="Times New Roman"/>
                <w:color w:val="auto"/>
                <w:sz w:val="24"/>
                <w:szCs w:val="32"/>
              </w:rPr>
            </w:pPr>
          </w:p>
          <w:p>
            <w:pPr>
              <w:adjustRightInd w:val="0"/>
              <w:snapToGrid w:val="0"/>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（科技行政管理部门盖章）       （党委宣传部门盖章）</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 xml:space="preserve"> 年  月  日                       年</w:t>
            </w:r>
            <w:r>
              <w:rPr>
                <w:rFonts w:hint="eastAsia" w:ascii="Times New Roman" w:hAnsi="Times New Roman" w:eastAsia="仿宋_GB2312" w:cs="Times New Roman"/>
                <w:color w:val="auto"/>
                <w:sz w:val="24"/>
                <w:szCs w:val="32"/>
              </w:rPr>
              <w:t xml:space="preserve"> </w:t>
            </w:r>
            <w:r>
              <w:rPr>
                <w:rFonts w:ascii="Times New Roman" w:hAnsi="Times New Roman" w:eastAsia="仿宋_GB2312" w:cs="Times New Roman"/>
                <w:color w:val="auto"/>
                <w:sz w:val="24"/>
                <w:szCs w:val="32"/>
              </w:rPr>
              <w:t xml:space="preserve"> 月  日</w:t>
            </w: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tc>
      </w:tr>
    </w:tbl>
    <w:p>
      <w:pPr>
        <w:adjustRightInd w:val="0"/>
        <w:snapToGrid w:val="0"/>
        <w:spacing w:before="78" w:beforeLines="25"/>
        <w:ind w:left="160" w:leftChars="50"/>
        <w:rPr>
          <w:rFonts w:ascii="Times New Roman" w:hAnsi="Times New Roman" w:eastAsia="黑体" w:cs="Times New Roman"/>
          <w:color w:val="auto"/>
          <w:szCs w:val="32"/>
        </w:rPr>
      </w:pPr>
    </w:p>
    <w:p>
      <w:pPr>
        <w:pStyle w:val="2"/>
        <w:rPr>
          <w:rFonts w:ascii="Times New Roman" w:hAnsi="Times New Roman" w:eastAsia="黑体" w:cs="Times New Roman"/>
          <w:color w:val="auto"/>
          <w:szCs w:val="32"/>
        </w:rPr>
      </w:pPr>
    </w:p>
    <w:p>
      <w:pPr>
        <w:pStyle w:val="2"/>
        <w:rPr>
          <w:rFonts w:ascii="Times New Roman" w:hAnsi="Times New Roman" w:eastAsia="黑体" w:cs="Times New Roman"/>
          <w:color w:val="auto"/>
          <w:szCs w:val="32"/>
        </w:rPr>
      </w:pPr>
    </w:p>
    <w:p>
      <w:pPr>
        <w:pStyle w:val="2"/>
        <w:rPr>
          <w:rFonts w:ascii="Times New Roman" w:hAnsi="Times New Roman" w:eastAsia="黑体" w:cs="Times New Roman"/>
          <w:color w:val="auto"/>
          <w:szCs w:val="32"/>
        </w:rPr>
      </w:pPr>
    </w:p>
    <w:p>
      <w:pPr>
        <w:adjustRightInd w:val="0"/>
        <w:snapToGrid w:val="0"/>
        <w:spacing w:before="78" w:beforeLines="25"/>
        <w:ind w:left="160" w:leftChars="50"/>
        <w:rPr>
          <w:rFonts w:ascii="Times New Roman" w:hAnsi="Times New Roman" w:eastAsia="黑体" w:cs="Times New Roman"/>
          <w:color w:val="auto"/>
          <w:szCs w:val="32"/>
        </w:rPr>
      </w:pPr>
    </w:p>
    <w:p>
      <w:pPr>
        <w:adjustRightInd w:val="0"/>
        <w:snapToGrid w:val="0"/>
        <w:spacing w:before="78" w:beforeLines="25"/>
        <w:ind w:left="160" w:leftChars="50"/>
        <w:rPr>
          <w:rFonts w:ascii="Times New Roman" w:hAnsi="Times New Roman" w:eastAsia="黑体" w:cs="Times New Roman"/>
          <w:color w:val="auto"/>
          <w:szCs w:val="32"/>
        </w:rPr>
      </w:pPr>
    </w:p>
    <w:p>
      <w:pPr>
        <w:adjustRightInd w:val="0"/>
        <w:snapToGrid w:val="0"/>
        <w:spacing w:before="78" w:beforeLines="25"/>
        <w:ind w:left="160" w:leftChars="50"/>
        <w:rPr>
          <w:rFonts w:ascii="Times New Roman" w:hAnsi="Times New Roman" w:eastAsia="黑体" w:cs="Times New Roman"/>
          <w:color w:val="auto"/>
          <w:szCs w:val="32"/>
        </w:rPr>
      </w:pPr>
    </w:p>
    <w:p>
      <w:pPr>
        <w:adjustRightInd w:val="0"/>
        <w:snapToGrid w:val="0"/>
        <w:spacing w:before="78" w:beforeLines="25"/>
        <w:ind w:left="160" w:leftChars="50"/>
        <w:rPr>
          <w:rFonts w:ascii="Times New Roman" w:hAnsi="Times New Roman" w:eastAsia="黑体" w:cs="Times New Roman"/>
          <w:color w:val="auto"/>
          <w:szCs w:val="32"/>
        </w:rPr>
      </w:pPr>
    </w:p>
    <w:p>
      <w:pPr>
        <w:spacing w:line="600" w:lineRule="exact"/>
        <w:rPr>
          <w:rFonts w:ascii="Times New Roman" w:hAnsi="Times New Roman" w:eastAsia="黑体" w:cs="Times New Roman"/>
          <w:color w:val="auto"/>
          <w:sz w:val="52"/>
          <w:szCs w:val="52"/>
        </w:rPr>
      </w:pPr>
    </w:p>
    <w:p>
      <w:pPr>
        <w:spacing w:line="600" w:lineRule="exact"/>
        <w:rPr>
          <w:rFonts w:ascii="Times New Roman" w:hAnsi="Times New Roman" w:eastAsia="黑体" w:cs="Times New Roman"/>
          <w:color w:val="auto"/>
          <w:sz w:val="52"/>
          <w:szCs w:val="52"/>
        </w:rPr>
      </w:pPr>
    </w:p>
    <w:p>
      <w:pPr>
        <w:spacing w:line="600" w:lineRule="exact"/>
        <w:jc w:val="center"/>
        <w:outlineLvl w:val="0"/>
        <w:rPr>
          <w:rFonts w:ascii="Times New Roman" w:hAnsi="Times New Roman" w:eastAsia="方正小标宋_GBK" w:cs="Times New Roman"/>
          <w:color w:val="auto"/>
          <w:sz w:val="52"/>
          <w:szCs w:val="52"/>
        </w:rPr>
      </w:pPr>
      <w:r>
        <w:rPr>
          <w:rFonts w:ascii="Times New Roman" w:hAnsi="Times New Roman" w:eastAsia="方正小标宋_GBK" w:cs="Times New Roman"/>
          <w:color w:val="auto"/>
          <w:sz w:val="52"/>
          <w:szCs w:val="52"/>
        </w:rPr>
        <w:t>四川省文化和科技融合示范基地</w:t>
      </w:r>
    </w:p>
    <w:p>
      <w:pPr>
        <w:spacing w:line="600" w:lineRule="exact"/>
        <w:jc w:val="center"/>
        <w:outlineLvl w:val="1"/>
        <w:rPr>
          <w:rFonts w:ascii="Times New Roman" w:hAnsi="Times New Roman" w:eastAsia="楷体_GB2312" w:cs="Times New Roman"/>
          <w:color w:val="auto"/>
          <w:szCs w:val="32"/>
        </w:rPr>
      </w:pPr>
      <w:r>
        <w:rPr>
          <w:rFonts w:ascii="Times New Roman" w:hAnsi="Times New Roman" w:eastAsia="楷体_GB2312" w:cs="Times New Roman"/>
          <w:color w:val="auto"/>
          <w:szCs w:val="32"/>
        </w:rPr>
        <w:t>（单体类）</w:t>
      </w:r>
    </w:p>
    <w:p>
      <w:pPr>
        <w:spacing w:line="600" w:lineRule="exact"/>
        <w:jc w:val="center"/>
        <w:rPr>
          <w:rFonts w:ascii="Times New Roman" w:hAnsi="Times New Roman" w:eastAsia="黑体" w:cs="Times New Roman"/>
          <w:color w:val="auto"/>
          <w:sz w:val="44"/>
          <w:szCs w:val="24"/>
        </w:rPr>
      </w:pPr>
    </w:p>
    <w:p>
      <w:pPr>
        <w:spacing w:line="600" w:lineRule="exact"/>
        <w:jc w:val="center"/>
        <w:outlineLvl w:val="1"/>
        <w:rPr>
          <w:rFonts w:ascii="Times New Roman" w:hAnsi="Times New Roman" w:eastAsia="方正小标宋_GBK" w:cs="Times New Roman"/>
          <w:color w:val="auto"/>
          <w:sz w:val="48"/>
          <w:szCs w:val="24"/>
        </w:rPr>
      </w:pPr>
      <w:r>
        <w:rPr>
          <w:rFonts w:ascii="Times New Roman" w:hAnsi="Times New Roman" w:eastAsia="方正小标宋_GBK" w:cs="Times New Roman"/>
          <w:color w:val="auto"/>
          <w:sz w:val="48"/>
          <w:szCs w:val="24"/>
        </w:rPr>
        <w:t>申 报 表</w:t>
      </w:r>
    </w:p>
    <w:p>
      <w:pPr>
        <w:spacing w:line="600" w:lineRule="exact"/>
        <w:rPr>
          <w:rFonts w:ascii="Times New Roman" w:hAnsi="Times New Roman" w:eastAsia="黑体" w:cs="Times New Roman"/>
          <w:color w:val="auto"/>
          <w:sz w:val="36"/>
          <w:szCs w:val="24"/>
        </w:rPr>
      </w:pPr>
    </w:p>
    <w:p>
      <w:pPr>
        <w:spacing w:line="600" w:lineRule="exact"/>
        <w:rPr>
          <w:rFonts w:ascii="Times New Roman" w:hAnsi="Times New Roman" w:eastAsia="黑体" w:cs="Times New Roman"/>
          <w:color w:val="auto"/>
          <w:sz w:val="36"/>
          <w:szCs w:val="24"/>
        </w:rPr>
      </w:pPr>
    </w:p>
    <w:p>
      <w:pPr>
        <w:spacing w:line="600" w:lineRule="exact"/>
        <w:rPr>
          <w:rFonts w:ascii="Times New Roman" w:hAnsi="Times New Roman" w:eastAsia="黑体" w:cs="Times New Roman"/>
          <w:color w:val="auto"/>
          <w:sz w:val="36"/>
          <w:szCs w:val="24"/>
        </w:rPr>
      </w:pPr>
    </w:p>
    <w:p>
      <w:pPr>
        <w:spacing w:line="600" w:lineRule="exact"/>
        <w:rPr>
          <w:rFonts w:ascii="Times New Roman" w:hAnsi="Times New Roman" w:eastAsia="黑体" w:cs="Times New Roman"/>
          <w:color w:val="auto"/>
          <w:sz w:val="36"/>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1"/>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color w:val="auto"/>
                <w:szCs w:val="32"/>
              </w:rPr>
            </w:pPr>
            <w:r>
              <w:rPr>
                <w:rFonts w:ascii="Times New Roman" w:hAnsi="Times New Roman" w:eastAsia="仿宋_GB2312" w:cs="Times New Roman"/>
                <w:color w:val="auto"/>
                <w:szCs w:val="32"/>
              </w:rPr>
              <w:t>申报单位</w:t>
            </w:r>
          </w:p>
        </w:tc>
        <w:tc>
          <w:tcPr>
            <w:tcW w:w="5337" w:type="dxa"/>
            <w:tcBorders>
              <w:top w:val="nil"/>
              <w:left w:val="nil"/>
              <w:bottom w:val="single" w:color="auto" w:sz="4" w:space="0"/>
              <w:right w:val="nil"/>
            </w:tcBorders>
            <w:vAlign w:val="bottom"/>
          </w:tcPr>
          <w:p>
            <w:pPr>
              <w:adjustRightInd w:val="0"/>
              <w:snapToGrid w:val="0"/>
              <w:jc w:val="center"/>
              <w:rPr>
                <w:rFonts w:ascii="Times New Roman" w:hAnsi="Times New Roman" w:eastAsia="仿宋_GB2312" w:cs="Times New Roman"/>
                <w:color w:val="auto"/>
                <w:szCs w:val="32"/>
              </w:rPr>
            </w:pPr>
            <w:r>
              <w:rPr>
                <w:rFonts w:ascii="Times New Roman" w:hAnsi="Times New Roman" w:eastAsia="仿宋_GB2312" w:cs="Times New Roman"/>
                <w:color w:val="auto"/>
                <w:szCs w:val="3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color w:val="auto"/>
                <w:szCs w:val="32"/>
              </w:rPr>
            </w:pPr>
            <w:r>
              <w:rPr>
                <w:rFonts w:ascii="Times New Roman" w:hAnsi="Times New Roman" w:eastAsia="仿宋_GB2312" w:cs="Times New Roman"/>
                <w:color w:val="auto"/>
                <w:szCs w:val="32"/>
              </w:rPr>
              <w:t>推荐部门</w:t>
            </w:r>
          </w:p>
        </w:tc>
        <w:tc>
          <w:tcPr>
            <w:tcW w:w="5337" w:type="dxa"/>
            <w:tcBorders>
              <w:top w:val="single" w:color="auto" w:sz="4" w:space="0"/>
              <w:left w:val="nil"/>
              <w:bottom w:val="single" w:color="auto" w:sz="4" w:space="0"/>
              <w:right w:val="nil"/>
            </w:tcBorders>
            <w:vAlign w:val="bottom"/>
          </w:tcPr>
          <w:p>
            <w:pPr>
              <w:adjustRightInd w:val="0"/>
              <w:snapToGrid w:val="0"/>
              <w:jc w:val="center"/>
              <w:rPr>
                <w:rFonts w:ascii="Times New Roman" w:hAnsi="Times New Roman" w:eastAsia="仿宋_GB2312"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1" w:type="dxa"/>
            <w:tcBorders>
              <w:top w:val="nil"/>
              <w:left w:val="nil"/>
              <w:bottom w:val="nil"/>
              <w:right w:val="nil"/>
            </w:tcBorders>
            <w:vAlign w:val="bottom"/>
          </w:tcPr>
          <w:p>
            <w:pPr>
              <w:adjustRightInd w:val="0"/>
              <w:snapToGrid w:val="0"/>
              <w:jc w:val="distribute"/>
              <w:rPr>
                <w:rFonts w:ascii="Times New Roman" w:hAnsi="Times New Roman" w:eastAsia="仿宋_GB2312" w:cs="Times New Roman"/>
                <w:color w:val="auto"/>
                <w:szCs w:val="32"/>
              </w:rPr>
            </w:pPr>
            <w:r>
              <w:rPr>
                <w:rFonts w:ascii="Times New Roman" w:hAnsi="Times New Roman" w:eastAsia="仿宋_GB2312" w:cs="Times New Roman"/>
                <w:color w:val="auto"/>
                <w:szCs w:val="32"/>
              </w:rPr>
              <w:t>申报日期</w:t>
            </w:r>
          </w:p>
        </w:tc>
        <w:tc>
          <w:tcPr>
            <w:tcW w:w="5337" w:type="dxa"/>
            <w:tcBorders>
              <w:top w:val="single" w:color="auto" w:sz="4" w:space="0"/>
              <w:left w:val="nil"/>
              <w:bottom w:val="single" w:color="auto" w:sz="4" w:space="0"/>
              <w:right w:val="nil"/>
            </w:tcBorders>
            <w:vAlign w:val="bottom"/>
          </w:tcPr>
          <w:p>
            <w:pPr>
              <w:adjustRightInd w:val="0"/>
              <w:snapToGrid w:val="0"/>
              <w:jc w:val="center"/>
              <w:rPr>
                <w:rFonts w:ascii="Times New Roman" w:hAnsi="Times New Roman" w:eastAsia="仿宋_GB2312" w:cs="Times New Roman"/>
                <w:color w:val="auto"/>
                <w:szCs w:val="32"/>
              </w:rPr>
            </w:pPr>
          </w:p>
        </w:tc>
      </w:tr>
    </w:tbl>
    <w:p>
      <w:pPr>
        <w:spacing w:line="360" w:lineRule="auto"/>
        <w:rPr>
          <w:rFonts w:ascii="Times New Roman" w:hAnsi="Times New Roman" w:eastAsia="仿宋_GB2312" w:cs="Times New Roman"/>
          <w:color w:val="auto"/>
          <w:spacing w:val="30"/>
          <w:sz w:val="30"/>
          <w:szCs w:val="24"/>
        </w:rPr>
      </w:pPr>
    </w:p>
    <w:p>
      <w:pPr>
        <w:spacing w:line="360" w:lineRule="auto"/>
        <w:rPr>
          <w:rFonts w:ascii="Times New Roman" w:hAnsi="Times New Roman" w:eastAsia="仿宋_GB2312" w:cs="Times New Roman"/>
          <w:color w:val="auto"/>
          <w:spacing w:val="30"/>
          <w:sz w:val="30"/>
          <w:szCs w:val="24"/>
        </w:rPr>
      </w:pPr>
    </w:p>
    <w:p>
      <w:pPr>
        <w:spacing w:line="360" w:lineRule="auto"/>
        <w:rPr>
          <w:rFonts w:ascii="Times New Roman" w:hAnsi="Times New Roman" w:eastAsia="仿宋_GB2312" w:cs="Times New Roman"/>
          <w:color w:val="auto"/>
          <w:spacing w:val="30"/>
          <w:sz w:val="30"/>
          <w:szCs w:val="24"/>
        </w:rPr>
      </w:pPr>
    </w:p>
    <w:p>
      <w:pPr>
        <w:spacing w:line="360" w:lineRule="auto"/>
        <w:jc w:val="center"/>
        <w:outlineLvl w:val="1"/>
        <w:rPr>
          <w:rFonts w:ascii="Times New Roman" w:hAnsi="Times New Roman" w:eastAsia="仿宋_GB2312" w:cs="Times New Roman"/>
          <w:color w:val="auto"/>
          <w:szCs w:val="32"/>
        </w:rPr>
      </w:pPr>
      <w:r>
        <w:rPr>
          <w:rFonts w:ascii="Times New Roman" w:hAnsi="Times New Roman" w:eastAsia="仿宋_GB2312" w:cs="Times New Roman"/>
          <w:color w:val="auto"/>
          <w:szCs w:val="32"/>
        </w:rPr>
        <w:t>四川省文化和科技融合示范基地管理办公室</w:t>
      </w:r>
    </w:p>
    <w:p>
      <w:pPr>
        <w:spacing w:line="460" w:lineRule="exact"/>
        <w:jc w:val="center"/>
        <w:outlineLvl w:val="1"/>
        <w:rPr>
          <w:rFonts w:ascii="Times New Roman" w:hAnsi="Times New Roman" w:eastAsia="黑体" w:cs="Times New Roman"/>
          <w:color w:val="auto"/>
          <w:szCs w:val="32"/>
        </w:rPr>
      </w:pPr>
      <w:r>
        <w:rPr>
          <w:rFonts w:ascii="Times New Roman" w:hAnsi="Times New Roman" w:eastAsia="仿宋_GB2312" w:cs="Times New Roman"/>
          <w:color w:val="auto"/>
          <w:szCs w:val="32"/>
        </w:rPr>
        <w:t>二零二</w:t>
      </w:r>
      <w:r>
        <w:rPr>
          <w:rFonts w:hint="eastAsia" w:cs="Times New Roman"/>
          <w:color w:val="auto"/>
          <w:szCs w:val="32"/>
          <w:lang w:val="en-US" w:eastAsia="zh-CN"/>
        </w:rPr>
        <w:t>X</w:t>
      </w:r>
      <w:r>
        <w:rPr>
          <w:rFonts w:ascii="Times New Roman" w:hAnsi="Times New Roman" w:eastAsia="仿宋_GB2312" w:cs="Times New Roman"/>
          <w:color w:val="auto"/>
          <w:szCs w:val="32"/>
        </w:rPr>
        <w:t>年制</w:t>
      </w:r>
    </w:p>
    <w:p>
      <w:pPr>
        <w:adjustRightInd w:val="0"/>
        <w:snapToGrid w:val="0"/>
        <w:spacing w:line="560" w:lineRule="exact"/>
        <w:jc w:val="center"/>
        <w:outlineLvl w:val="0"/>
        <w:rPr>
          <w:rFonts w:ascii="Times New Roman" w:hAnsi="Times New Roman" w:eastAsia="方正小标宋_GBK" w:cs="Times New Roman"/>
          <w:color w:val="auto"/>
          <w:sz w:val="44"/>
          <w:szCs w:val="44"/>
        </w:rPr>
      </w:pPr>
      <w:r>
        <w:rPr>
          <w:rFonts w:ascii="Times New Roman" w:hAnsi="Times New Roman" w:eastAsia="仿宋_GB2312" w:cs="Times New Roman"/>
          <w:b/>
          <w:color w:val="auto"/>
          <w:spacing w:val="2"/>
          <w:szCs w:val="32"/>
        </w:rPr>
        <w:br w:type="page"/>
      </w:r>
      <w:r>
        <w:rPr>
          <w:rFonts w:ascii="Times New Roman" w:hAnsi="Times New Roman" w:eastAsia="方正小标宋_GBK" w:cs="Times New Roman"/>
          <w:color w:val="auto"/>
          <w:sz w:val="44"/>
          <w:szCs w:val="44"/>
        </w:rPr>
        <w:t>承 诺 书</w:t>
      </w:r>
    </w:p>
    <w:p>
      <w:pPr>
        <w:widowControl w:val="0"/>
        <w:spacing w:before="100" w:line="560" w:lineRule="exact"/>
        <w:ind w:firstLine="722" w:firstLineChars="200"/>
        <w:jc w:val="both"/>
        <w:rPr>
          <w:rFonts w:ascii="Times New Roman" w:hAnsi="Times New Roman" w:cs="Times New Roman" w:eastAsiaTheme="minorEastAsia"/>
          <w:b/>
          <w:bCs/>
          <w:color w:val="auto"/>
          <w:kern w:val="2"/>
          <w:sz w:val="36"/>
          <w:szCs w:val="24"/>
          <w:lang w:val="en-US" w:eastAsia="zh-CN" w:bidi="ar-SA"/>
        </w:rPr>
      </w:pPr>
    </w:p>
    <w:p>
      <w:pPr>
        <w:topLinePunct/>
        <w:adjustRightInd w:val="0"/>
        <w:snapToGrid w:val="0"/>
        <w:spacing w:line="56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本单位了解四川省文化和科技融合示范基地认定的相关条件和规定，自愿参加四川省文化和科技融合示范基地认定工作，并做出如下承诺：</w:t>
      </w:r>
    </w:p>
    <w:p>
      <w:pPr>
        <w:topLinePunct/>
        <w:adjustRightInd w:val="0"/>
        <w:snapToGrid w:val="0"/>
        <w:spacing w:line="560" w:lineRule="exact"/>
        <w:ind w:firstLine="600" w:firstLineChars="200"/>
        <w:rPr>
          <w:rFonts w:ascii="Times New Roman" w:hAnsi="Times New Roman" w:eastAsia="仿宋_GB2312" w:cs="Times New Roman"/>
          <w:color w:val="auto"/>
          <w:sz w:val="30"/>
          <w:szCs w:val="30"/>
        </w:rPr>
      </w:pPr>
      <w:r>
        <w:rPr>
          <w:rFonts w:hint="eastAsia" w:ascii="Times New Roman" w:hAnsi="Times New Roman" w:eastAsia="仿宋_GB2312" w:cs="Times New Roman"/>
          <w:color w:val="auto"/>
          <w:sz w:val="30"/>
          <w:szCs w:val="30"/>
        </w:rPr>
        <w:t>1.</w:t>
      </w:r>
      <w:r>
        <w:rPr>
          <w:rFonts w:ascii="Times New Roman" w:hAnsi="Times New Roman" w:eastAsia="仿宋_GB2312" w:cs="Times New Roman"/>
          <w:color w:val="auto"/>
          <w:sz w:val="30"/>
          <w:szCs w:val="30"/>
        </w:rPr>
        <w:t>本单位在《四川省文化和科技融合示范基地申请表》等相关申报材料中所填写的有关数据和内容均准确、真实、完整、合法、有效，无涉密信息，不存在虚假误导性陈述和重大遗漏。</w:t>
      </w:r>
    </w:p>
    <w:p>
      <w:pPr>
        <w:topLinePunct/>
        <w:adjustRightInd w:val="0"/>
        <w:snapToGrid w:val="0"/>
        <w:spacing w:line="56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2</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本单位在申报材料中提供的证明材料均真实、准确、有效，如有伪造、剽窃等弄虚作假行为，自愿承担有关法律责任。</w:t>
      </w:r>
    </w:p>
    <w:p>
      <w:pPr>
        <w:topLinePunct/>
        <w:adjustRightInd w:val="0"/>
        <w:snapToGrid w:val="0"/>
        <w:spacing w:line="560" w:lineRule="exact"/>
        <w:ind w:firstLine="600" w:firstLineChars="200"/>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3</w:t>
      </w:r>
      <w:r>
        <w:rPr>
          <w:rFonts w:hint="eastAsia" w:ascii="Times New Roman" w:hAnsi="Times New Roman" w:eastAsia="仿宋_GB2312" w:cs="Times New Roman"/>
          <w:color w:val="auto"/>
          <w:sz w:val="30"/>
          <w:szCs w:val="30"/>
        </w:rPr>
        <w:t>.</w:t>
      </w:r>
      <w:r>
        <w:rPr>
          <w:rFonts w:ascii="Times New Roman" w:hAnsi="Times New Roman" w:eastAsia="仿宋_GB2312" w:cs="Times New Roman"/>
          <w:color w:val="auto"/>
          <w:sz w:val="30"/>
          <w:szCs w:val="30"/>
        </w:rPr>
        <w:t>本单位在申请当年及近三年未发生科研严重失信行为，且无任何不良征信记录、违法记录以及重大环境、生产、质量安全事故、土地违法案件，单位愿为此承担有关法律责任。</w:t>
      </w:r>
    </w:p>
    <w:p>
      <w:pPr>
        <w:topLinePunct/>
        <w:adjustRightInd w:val="0"/>
        <w:snapToGrid w:val="0"/>
        <w:spacing w:line="560" w:lineRule="exact"/>
        <w:rPr>
          <w:rFonts w:ascii="Times New Roman" w:hAnsi="Times New Roman" w:eastAsia="仿宋_GB2312" w:cs="Times New Roman"/>
          <w:color w:val="auto"/>
          <w:sz w:val="30"/>
          <w:szCs w:val="30"/>
        </w:rPr>
      </w:pPr>
    </w:p>
    <w:p>
      <w:pPr>
        <w:topLinePunct/>
        <w:adjustRightInd w:val="0"/>
        <w:snapToGrid w:val="0"/>
        <w:spacing w:line="560" w:lineRule="exact"/>
        <w:rPr>
          <w:rFonts w:ascii="Times New Roman" w:hAnsi="Times New Roman" w:eastAsia="仿宋_GB2312" w:cs="Times New Roman"/>
          <w:color w:val="auto"/>
          <w:sz w:val="30"/>
          <w:szCs w:val="30"/>
        </w:rPr>
      </w:pPr>
    </w:p>
    <w:p>
      <w:pPr>
        <w:topLinePunct/>
        <w:adjustRightInd w:val="0"/>
        <w:snapToGrid w:val="0"/>
        <w:spacing w:line="560" w:lineRule="exact"/>
        <w:ind w:firstLine="300" w:firstLineChars="100"/>
        <w:rPr>
          <w:rFonts w:ascii="Times New Roman" w:hAnsi="Times New Roman" w:eastAsia="仿宋_GB2312" w:cs="Times New Roman"/>
          <w:color w:val="auto"/>
          <w:sz w:val="30"/>
          <w:szCs w:val="30"/>
        </w:rPr>
      </w:pPr>
      <w:r>
        <w:rPr>
          <w:rFonts w:hint="eastAsia" w:cs="Times New Roman"/>
          <w:color w:val="auto"/>
          <w:sz w:val="30"/>
          <w:szCs w:val="30"/>
          <w:lang w:eastAsia="zh-CN"/>
        </w:rPr>
        <w:t>申报</w:t>
      </w:r>
      <w:r>
        <w:rPr>
          <w:rFonts w:ascii="Times New Roman" w:hAnsi="Times New Roman" w:eastAsia="仿宋_GB2312" w:cs="Times New Roman"/>
          <w:color w:val="auto"/>
          <w:sz w:val="30"/>
          <w:szCs w:val="30"/>
        </w:rPr>
        <w:t>单位名称（公章）：</w:t>
      </w:r>
    </w:p>
    <w:p>
      <w:pPr>
        <w:topLinePunct/>
        <w:adjustRightInd w:val="0"/>
        <w:snapToGrid w:val="0"/>
        <w:spacing w:line="560" w:lineRule="exact"/>
        <w:ind w:firstLine="300" w:firstLineChars="100"/>
        <w:rPr>
          <w:rFonts w:ascii="Times New Roman" w:hAnsi="Times New Roman" w:eastAsia="仿宋_GB2312" w:cs="Times New Roman"/>
          <w:color w:val="auto"/>
          <w:sz w:val="30"/>
          <w:szCs w:val="30"/>
        </w:rPr>
      </w:pPr>
    </w:p>
    <w:p>
      <w:pPr>
        <w:topLinePunct/>
        <w:adjustRightInd w:val="0"/>
        <w:snapToGrid w:val="0"/>
        <w:spacing w:line="560" w:lineRule="exact"/>
        <w:ind w:firstLine="300" w:firstLineChars="100"/>
        <w:rPr>
          <w:rFonts w:ascii="Times New Roman" w:hAnsi="Times New Roman" w:eastAsia="仿宋_GB2312" w:cs="Times New Roman"/>
          <w:color w:val="auto"/>
          <w:sz w:val="30"/>
          <w:szCs w:val="30"/>
        </w:rPr>
      </w:pPr>
      <w:r>
        <w:rPr>
          <w:rFonts w:hint="eastAsia" w:cs="Times New Roman"/>
          <w:color w:val="auto"/>
          <w:sz w:val="30"/>
          <w:szCs w:val="30"/>
          <w:lang w:eastAsia="zh-CN"/>
        </w:rPr>
        <w:t>申报单位</w:t>
      </w:r>
      <w:r>
        <w:rPr>
          <w:rFonts w:ascii="Times New Roman" w:hAnsi="Times New Roman" w:eastAsia="仿宋_GB2312" w:cs="Times New Roman"/>
          <w:color w:val="auto"/>
          <w:sz w:val="30"/>
          <w:szCs w:val="30"/>
        </w:rPr>
        <w:t>法定代表人（签章）：</w:t>
      </w:r>
    </w:p>
    <w:p>
      <w:pPr>
        <w:topLinePunct/>
        <w:adjustRightInd w:val="0"/>
        <w:snapToGrid w:val="0"/>
        <w:spacing w:line="560" w:lineRule="exact"/>
        <w:jc w:val="center"/>
        <w:rPr>
          <w:rFonts w:ascii="Times New Roman" w:hAnsi="Times New Roman" w:eastAsia="仿宋_GB2312" w:cs="Times New Roman"/>
          <w:color w:val="auto"/>
          <w:sz w:val="30"/>
          <w:szCs w:val="30"/>
        </w:rPr>
      </w:pPr>
    </w:p>
    <w:p>
      <w:pPr>
        <w:widowControl w:val="0"/>
        <w:spacing w:before="100" w:line="560" w:lineRule="exact"/>
        <w:ind w:firstLine="722" w:firstLineChars="200"/>
        <w:jc w:val="both"/>
        <w:rPr>
          <w:rFonts w:ascii="Times New Roman" w:hAnsi="Times New Roman" w:cs="Times New Roman" w:eastAsiaTheme="minorEastAsia"/>
          <w:b/>
          <w:bCs/>
          <w:color w:val="auto"/>
          <w:kern w:val="2"/>
          <w:sz w:val="36"/>
          <w:szCs w:val="24"/>
          <w:lang w:val="en-US" w:eastAsia="zh-CN" w:bidi="ar-SA"/>
        </w:rPr>
      </w:pPr>
    </w:p>
    <w:p>
      <w:pPr>
        <w:spacing w:line="560" w:lineRule="exact"/>
        <w:ind w:right="1280" w:rightChars="400"/>
        <w:jc w:val="center"/>
        <w:outlineLvl w:val="1"/>
        <w:rPr>
          <w:rFonts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 xml:space="preserve">                            年  月  日</w:t>
      </w:r>
    </w:p>
    <w:p>
      <w:pPr>
        <w:adjustRightInd w:val="0"/>
        <w:snapToGrid w:val="0"/>
        <w:spacing w:line="600" w:lineRule="exact"/>
        <w:rPr>
          <w:rFonts w:ascii="Times New Roman" w:hAnsi="Times New Roman" w:eastAsia="仿宋_GB2312" w:cs="Times New Roman"/>
          <w:b/>
          <w:bCs/>
          <w:color w:val="auto"/>
          <w:sz w:val="24"/>
          <w:szCs w:val="32"/>
        </w:rPr>
      </w:pPr>
    </w:p>
    <w:p>
      <w:pPr>
        <w:pStyle w:val="3"/>
        <w:rPr>
          <w:rFonts w:ascii="Times New Roman" w:hAnsi="Times New Roman" w:eastAsia="仿宋_GB2312" w:cs="Times New Roman"/>
          <w:b/>
          <w:bCs/>
          <w:color w:val="auto"/>
          <w:sz w:val="24"/>
          <w:szCs w:val="32"/>
        </w:rPr>
      </w:pPr>
    </w:p>
    <w:p>
      <w:pPr>
        <w:rPr>
          <w:color w:val="auto"/>
        </w:rPr>
      </w:pPr>
    </w:p>
    <w:p>
      <w:pPr>
        <w:adjustRightInd w:val="0"/>
        <w:snapToGrid w:val="0"/>
        <w:spacing w:line="480" w:lineRule="exact"/>
        <w:jc w:val="center"/>
        <w:outlineLvl w:val="0"/>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填表说明</w:t>
      </w:r>
    </w:p>
    <w:p>
      <w:pPr>
        <w:widowControl w:val="0"/>
        <w:spacing w:before="100" w:line="480" w:lineRule="exact"/>
        <w:ind w:firstLine="0" w:firstLineChars="0"/>
        <w:jc w:val="both"/>
        <w:rPr>
          <w:rFonts w:ascii="楷体_GB2312" w:hAnsiTheme="minorHAnsi" w:eastAsiaTheme="minorEastAsia" w:cstheme="minorBidi"/>
          <w:b/>
          <w:bCs/>
          <w:color w:val="auto"/>
          <w:kern w:val="2"/>
          <w:sz w:val="36"/>
          <w:szCs w:val="24"/>
          <w:lang w:val="en-US" w:eastAsia="zh-CN" w:bidi="ar-SA"/>
        </w:rPr>
      </w:pP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本《四川省文化和科技融合示范基地申报表（单体类）》（以下简称《申报表》）为申报认定“四川省文化和科技融合示范基地”的重要文字依据，由申报单位（运营管理单位）负责填写相关内容，由各地市（州）科技行政管理部门和党委宣传部门填写初审推荐意见。</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二、《申报表》可在四川省科学技术厅官网通知中（http://kjt.sc.gov.cn/）下载。</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三、申报单位在填写《申报表》时，须对照《四川省文化和科技融合示范基地认定管理暂行办法》的相关要求，并按照本《申报表》的格式如实填写，若无该项内容可直接填无。</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四、本《申报表》须同时附以下材料</w:t>
      </w:r>
      <w:r>
        <w:rPr>
          <w:rFonts w:hint="eastAsia" w:ascii="Times New Roman" w:hAnsi="Times New Roman" w:eastAsia="仿宋_GB2312" w:cs="Times New Roman"/>
          <w:color w:val="auto"/>
          <w:sz w:val="28"/>
          <w:szCs w:val="28"/>
        </w:rPr>
        <w:t>：</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申报书（包括主营业务和主要产品介绍及在本行业或本领域内的品牌影响示范带动作用、管理制度及组织架构、近三年社会和经济效益分析、科技成果转化和新技术推广应用效果分析、创新能力分析等，要求字数在3000字以内）；</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基地中长期发展战略规划（包括发展定位、主要目标、重点任务、具体举措、预期效益、文化重点领域核心关键技术进展情况、新技术产业化推广应用成效、相应的年度推进计划等，要求字数在6000字以内）；</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（3）基地为企业的，应提供营业执照复印件（加盖企业公章）；企业20</w:t>
      </w:r>
      <w:r>
        <w:rPr>
          <w:rFonts w:hint="eastAsia" w:cs="Times New Roman"/>
          <w:color w:val="auto"/>
          <w:sz w:val="28"/>
          <w:szCs w:val="28"/>
          <w:lang w:val="en-US" w:eastAsia="zh-CN"/>
        </w:rPr>
        <w:t>2X</w:t>
      </w:r>
      <w:r>
        <w:rPr>
          <w:rFonts w:ascii="Times New Roman" w:hAnsi="Times New Roman" w:eastAsia="仿宋_GB2312" w:cs="Times New Roman"/>
          <w:color w:val="auto"/>
          <w:sz w:val="28"/>
          <w:szCs w:val="28"/>
        </w:rPr>
        <w:t>年度和20</w:t>
      </w:r>
      <w:r>
        <w:rPr>
          <w:rFonts w:hint="eastAsia" w:cs="Times New Roman"/>
          <w:color w:val="auto"/>
          <w:sz w:val="28"/>
          <w:szCs w:val="28"/>
          <w:lang w:val="en-US" w:eastAsia="zh-CN"/>
        </w:rPr>
        <w:t>2X</w:t>
      </w:r>
      <w:r>
        <w:rPr>
          <w:rFonts w:ascii="Times New Roman" w:hAnsi="Times New Roman" w:eastAsia="仿宋_GB2312" w:cs="Times New Roman"/>
          <w:color w:val="auto"/>
          <w:sz w:val="28"/>
          <w:szCs w:val="28"/>
        </w:rPr>
        <w:t>年度经会计师事务所审计的年度财务报表复印件（带防伪二维码）。</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（4）基地为事业单位的，应提供事业单位法人证书复印件（加盖单位公章）；20</w:t>
      </w:r>
      <w:r>
        <w:rPr>
          <w:rFonts w:hint="eastAsia" w:cs="Times New Roman"/>
          <w:color w:val="auto"/>
          <w:sz w:val="28"/>
          <w:szCs w:val="28"/>
          <w:lang w:val="en-US" w:eastAsia="zh-CN"/>
        </w:rPr>
        <w:t>2X</w:t>
      </w:r>
      <w:r>
        <w:rPr>
          <w:rFonts w:ascii="Times New Roman" w:hAnsi="Times New Roman" w:eastAsia="仿宋_GB2312" w:cs="Times New Roman"/>
          <w:color w:val="auto"/>
          <w:sz w:val="28"/>
          <w:szCs w:val="28"/>
        </w:rPr>
        <w:t>年度和20</w:t>
      </w:r>
      <w:r>
        <w:rPr>
          <w:rFonts w:hint="eastAsia" w:cs="Times New Roman"/>
          <w:color w:val="auto"/>
          <w:sz w:val="28"/>
          <w:szCs w:val="28"/>
          <w:lang w:val="en-US" w:eastAsia="zh-CN"/>
        </w:rPr>
        <w:t>2X</w:t>
      </w:r>
      <w:r>
        <w:rPr>
          <w:rFonts w:ascii="Times New Roman" w:hAnsi="Times New Roman" w:eastAsia="仿宋_GB2312" w:cs="Times New Roman"/>
          <w:color w:val="auto"/>
          <w:sz w:val="28"/>
          <w:szCs w:val="28"/>
        </w:rPr>
        <w:t>年度的财务报告。</w:t>
      </w:r>
    </w:p>
    <w:p>
      <w:pPr>
        <w:adjustRightInd w:val="0"/>
        <w:snapToGrid w:val="0"/>
        <w:spacing w:line="48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五、本《申报表》中所填写的数据需提供有效证明材料。</w:t>
      </w:r>
    </w:p>
    <w:p>
      <w:pPr>
        <w:adjustRightInd w:val="0"/>
        <w:snapToGrid w:val="0"/>
        <w:ind w:firstLine="220" w:firstLineChars="200"/>
        <w:jc w:val="left"/>
        <w:rPr>
          <w:rFonts w:ascii="Times New Roman" w:hAnsi="Times New Roman" w:eastAsia="仿宋_GB2312" w:cs="Times New Roman"/>
          <w:b/>
          <w:bCs/>
          <w:color w:val="auto"/>
          <w:sz w:val="11"/>
          <w:szCs w:val="28"/>
        </w:rPr>
      </w:pPr>
    </w:p>
    <w:p>
      <w:pPr>
        <w:widowControl w:val="0"/>
        <w:spacing w:before="100" w:line="500" w:lineRule="exact"/>
        <w:ind w:firstLine="722" w:firstLineChars="200"/>
        <w:jc w:val="both"/>
        <w:rPr>
          <w:rFonts w:ascii="楷体_GB2312" w:hAnsiTheme="minorHAnsi" w:eastAsiaTheme="minorEastAsia" w:cstheme="minorBidi"/>
          <w:b/>
          <w:bCs/>
          <w:color w:val="auto"/>
          <w:kern w:val="2"/>
          <w:sz w:val="36"/>
          <w:szCs w:val="24"/>
          <w:lang w:val="en-US" w:eastAsia="zh-CN" w:bidi="ar-SA"/>
        </w:rPr>
      </w:pPr>
    </w:p>
    <w:tbl>
      <w:tblPr>
        <w:tblStyle w:val="6"/>
        <w:tblW w:w="85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242"/>
        <w:gridCol w:w="985"/>
        <w:gridCol w:w="291"/>
        <w:gridCol w:w="577"/>
        <w:gridCol w:w="693"/>
        <w:gridCol w:w="231"/>
        <w:gridCol w:w="59"/>
        <w:gridCol w:w="651"/>
        <w:gridCol w:w="482"/>
        <w:gridCol w:w="496"/>
        <w:gridCol w:w="297"/>
        <w:gridCol w:w="199"/>
        <w:gridCol w:w="7"/>
        <w:gridCol w:w="919"/>
        <w:gridCol w:w="3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8507" w:type="dxa"/>
            <w:gridSpan w:val="15"/>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黑体" w:cs="Times New Roman"/>
                <w:color w:val="auto"/>
                <w:sz w:val="24"/>
                <w:szCs w:val="32"/>
              </w:rPr>
              <w:t>四川省文化和科技融合示范基地申报表（单体类）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29" w:hRule="atLeast"/>
          <w:tblHeader/>
          <w:jc w:val="center"/>
        </w:trPr>
        <w:tc>
          <w:tcPr>
            <w:tcW w:w="2242"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申报单位名称</w:t>
            </w:r>
          </w:p>
        </w:tc>
        <w:tc>
          <w:tcPr>
            <w:tcW w:w="6265" w:type="dxa"/>
            <w:gridSpan w:val="1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30" w:hRule="atLeast"/>
          <w:tblHeader/>
          <w:jc w:val="center"/>
        </w:trPr>
        <w:tc>
          <w:tcPr>
            <w:tcW w:w="2242"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注册地址</w:t>
            </w:r>
          </w:p>
        </w:tc>
        <w:tc>
          <w:tcPr>
            <w:tcW w:w="2546"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423"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成立时间</w:t>
            </w:r>
          </w:p>
        </w:tc>
        <w:tc>
          <w:tcPr>
            <w:tcW w:w="2296"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81" w:hRule="atLeast"/>
          <w:tblHeader/>
          <w:jc w:val="center"/>
        </w:trPr>
        <w:tc>
          <w:tcPr>
            <w:tcW w:w="2242"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法人及职务</w:t>
            </w:r>
          </w:p>
        </w:tc>
        <w:tc>
          <w:tcPr>
            <w:tcW w:w="2546"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423"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手  机</w:t>
            </w:r>
          </w:p>
        </w:tc>
        <w:tc>
          <w:tcPr>
            <w:tcW w:w="2296"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05" w:hRule="atLeast"/>
          <w:tblHeader/>
          <w:jc w:val="center"/>
        </w:trPr>
        <w:tc>
          <w:tcPr>
            <w:tcW w:w="2242"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联系人及职务</w:t>
            </w:r>
          </w:p>
        </w:tc>
        <w:tc>
          <w:tcPr>
            <w:tcW w:w="2546"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423"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手  机</w:t>
            </w:r>
          </w:p>
        </w:tc>
        <w:tc>
          <w:tcPr>
            <w:tcW w:w="2296"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69" w:hRule="atLeast"/>
          <w:tblHeader/>
          <w:jc w:val="center"/>
        </w:trPr>
        <w:tc>
          <w:tcPr>
            <w:tcW w:w="2242"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E-mail</w:t>
            </w:r>
          </w:p>
        </w:tc>
        <w:tc>
          <w:tcPr>
            <w:tcW w:w="2546"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423"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传  真</w:t>
            </w:r>
          </w:p>
        </w:tc>
        <w:tc>
          <w:tcPr>
            <w:tcW w:w="2296"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03" w:hRule="atLeast"/>
          <w:tblHeader/>
          <w:jc w:val="center"/>
        </w:trPr>
        <w:tc>
          <w:tcPr>
            <w:tcW w:w="2242" w:type="dxa"/>
            <w:vMerge w:val="restart"/>
            <w:tcMar>
              <w:left w:w="28" w:type="dxa"/>
              <w:right w:w="28" w:type="dxa"/>
            </w:tcMar>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基地业务情况</w:t>
            </w:r>
          </w:p>
        </w:tc>
        <w:tc>
          <w:tcPr>
            <w:tcW w:w="1276" w:type="dxa"/>
            <w:gridSpan w:val="2"/>
            <w:tcMar>
              <w:left w:w="28" w:type="dxa"/>
              <w:right w:w="28" w:type="dxa"/>
            </w:tcMar>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主营业务</w:t>
            </w:r>
          </w:p>
        </w:tc>
        <w:tc>
          <w:tcPr>
            <w:tcW w:w="4989" w:type="dxa"/>
            <w:gridSpan w:val="12"/>
            <w:tcMar>
              <w:left w:w="28" w:type="dxa"/>
              <w:right w:w="28" w:type="dxa"/>
            </w:tcMar>
          </w:tcPr>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rPr>
                <w:rFonts w:ascii="Times New Roman" w:hAnsi="Times New Roman" w:cs="Times New Roman" w:eastAsiaTheme="minorEastAsia"/>
                <w:color w:val="auto"/>
                <w:szCs w:val="24"/>
              </w:rPr>
            </w:pPr>
          </w:p>
          <w:p>
            <w:pPr>
              <w:adjustRightInd w:val="0"/>
              <w:snapToGrid w:val="0"/>
              <w:jc w:val="left"/>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41" w:hRule="atLeast"/>
          <w:tblHeader/>
          <w:jc w:val="center"/>
        </w:trPr>
        <w:tc>
          <w:tcPr>
            <w:tcW w:w="2242" w:type="dxa"/>
            <w:vMerge w:val="continue"/>
            <w:tcMar>
              <w:left w:w="28" w:type="dxa"/>
              <w:right w:w="28" w:type="dxa"/>
            </w:tcMar>
            <w:vAlign w:val="center"/>
          </w:tcPr>
          <w:p>
            <w:pPr>
              <w:adjustRightInd w:val="0"/>
              <w:snapToGrid w:val="0"/>
              <w:jc w:val="center"/>
              <w:rPr>
                <w:rFonts w:ascii="Times New Roman" w:hAnsi="Times New Roman" w:eastAsia="仿宋_GB2312" w:cs="Times New Roman"/>
                <w:color w:val="auto"/>
                <w:sz w:val="24"/>
                <w:szCs w:val="32"/>
              </w:rPr>
            </w:pPr>
          </w:p>
        </w:tc>
        <w:tc>
          <w:tcPr>
            <w:tcW w:w="1276" w:type="dxa"/>
            <w:gridSpan w:val="2"/>
            <w:tcMar>
              <w:left w:w="28" w:type="dxa"/>
              <w:right w:w="28" w:type="dxa"/>
            </w:tcMar>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主要产品</w:t>
            </w:r>
          </w:p>
        </w:tc>
        <w:tc>
          <w:tcPr>
            <w:tcW w:w="4989" w:type="dxa"/>
            <w:gridSpan w:val="12"/>
            <w:tcMar>
              <w:left w:w="28" w:type="dxa"/>
              <w:right w:w="28" w:type="dxa"/>
            </w:tcMar>
          </w:tcPr>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widowControl w:val="0"/>
              <w:spacing w:before="100" w:line="500" w:lineRule="exact"/>
              <w:ind w:firstLine="0" w:firstLineChars="0"/>
              <w:jc w:val="both"/>
              <w:rPr>
                <w:rFonts w:ascii="楷体_GB2312" w:hAnsiTheme="minorHAnsi" w:eastAsiaTheme="minorEastAsia" w:cstheme="minorBidi"/>
                <w:b/>
                <w:bCs/>
                <w:color w:val="auto"/>
                <w:kern w:val="2"/>
                <w:sz w:val="36"/>
                <w:szCs w:val="24"/>
                <w:lang w:val="en-US" w:eastAsia="zh-CN" w:bidi="ar-SA"/>
              </w:rPr>
            </w:pPr>
          </w:p>
          <w:p>
            <w:pPr>
              <w:rPr>
                <w:rFonts w:hint="eastAsia" w:asciiTheme="minorHAnsi" w:hAnsiTheme="minorHAnsi" w:eastAsiaTheme="minorEastAsia" w:cstheme="minorBidi"/>
                <w:color w:val="auto"/>
                <w:szCs w:val="24"/>
              </w:rPr>
            </w:pPr>
          </w:p>
          <w:p>
            <w:pPr>
              <w:adjustRightInd w:val="0"/>
              <w:snapToGrid w:val="0"/>
              <w:jc w:val="left"/>
              <w:rPr>
                <w:rFonts w:hint="eastAsia"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p>
            <w:pPr>
              <w:adjustRightInd w:val="0"/>
              <w:snapToGrid w:val="0"/>
              <w:jc w:val="left"/>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48"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276"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主营业务</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种类数量</w:t>
            </w:r>
          </w:p>
        </w:tc>
        <w:tc>
          <w:tcPr>
            <w:tcW w:w="1501"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2184" w:type="dxa"/>
            <w:gridSpan w:val="6"/>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其中运用新技术开发的业务种类数量</w:t>
            </w:r>
          </w:p>
        </w:tc>
        <w:tc>
          <w:tcPr>
            <w:tcW w:w="1304" w:type="dxa"/>
            <w:gridSpan w:val="3"/>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189" w:hRule="atLeast"/>
          <w:tblHeader/>
          <w:jc w:val="center"/>
        </w:trPr>
        <w:tc>
          <w:tcPr>
            <w:tcW w:w="2242"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基地基本情况介绍</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（500字以内）</w:t>
            </w:r>
          </w:p>
        </w:tc>
        <w:tc>
          <w:tcPr>
            <w:tcW w:w="6265" w:type="dxa"/>
            <w:gridSpan w:val="14"/>
          </w:tcPr>
          <w:p>
            <w:pPr>
              <w:adjustRightInd w:val="0"/>
              <w:snapToGrid w:val="0"/>
              <w:ind w:firstLine="480" w:firstLineChars="200"/>
              <w:jc w:val="left"/>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从业者情况</w:t>
            </w:r>
          </w:p>
        </w:tc>
        <w:tc>
          <w:tcPr>
            <w:tcW w:w="1853" w:type="dxa"/>
            <w:gridSpan w:val="3"/>
            <w:tcBorders>
              <w:right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基地职工数量</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（人）</w:t>
            </w:r>
          </w:p>
        </w:tc>
        <w:tc>
          <w:tcPr>
            <w:tcW w:w="1634" w:type="dxa"/>
            <w:gridSpan w:val="4"/>
            <w:tcBorders>
              <w:left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其中从事文化和科技融合工作的人员数量（人）</w:t>
            </w:r>
          </w:p>
        </w:tc>
        <w:tc>
          <w:tcPr>
            <w:tcW w:w="2778" w:type="dxa"/>
            <w:gridSpan w:val="7"/>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具有本科以上学历人员占当年职工总数的比例（%）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tcBorders>
              <w:right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p>
        </w:tc>
        <w:tc>
          <w:tcPr>
            <w:tcW w:w="1634" w:type="dxa"/>
            <w:gridSpan w:val="4"/>
            <w:tcBorders>
              <w:left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p>
        </w:tc>
        <w:tc>
          <w:tcPr>
            <w:tcW w:w="2778" w:type="dxa"/>
            <w:gridSpan w:val="7"/>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tcBorders>
              <w:top w:val="single" w:color="auto" w:sz="4" w:space="0"/>
              <w:left w:val="single" w:color="auto" w:sz="4" w:space="0"/>
              <w:bottom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经济效益</w:t>
            </w:r>
          </w:p>
        </w:tc>
        <w:tc>
          <w:tcPr>
            <w:tcW w:w="1853" w:type="dxa"/>
            <w:gridSpan w:val="3"/>
            <w:tcBorders>
              <w:top w:val="single" w:color="auto" w:sz="4" w:space="0"/>
              <w:bottom w:val="single" w:color="auto" w:sz="4" w:space="0"/>
            </w:tcBorders>
            <w:vAlign w:val="center"/>
          </w:tcPr>
          <w:p>
            <w:pPr>
              <w:adjustRightInd w:val="0"/>
              <w:snapToGrid w:val="0"/>
              <w:jc w:val="center"/>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收入总额</w:t>
            </w:r>
          </w:p>
          <w:p>
            <w:pPr>
              <w:adjustRightInd w:val="0"/>
              <w:snapToGrid w:val="0"/>
              <w:jc w:val="center"/>
              <w:rPr>
                <w:rFonts w:hint="default"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（万元）</w:t>
            </w:r>
          </w:p>
        </w:tc>
        <w:tc>
          <w:tcPr>
            <w:tcW w:w="1634" w:type="dxa"/>
            <w:gridSpan w:val="4"/>
            <w:tcBorders>
              <w:top w:val="single" w:color="auto" w:sz="4" w:space="0"/>
              <w:bottom w:val="single" w:color="auto" w:sz="4" w:space="0"/>
            </w:tcBorders>
            <w:vAlign w:val="center"/>
          </w:tcPr>
          <w:p>
            <w:pPr>
              <w:adjustRightInd w:val="0"/>
              <w:snapToGrid w:val="0"/>
              <w:jc w:val="center"/>
              <w:rPr>
                <w:rFonts w:hint="eastAsia" w:ascii="Times New Roman" w:hAnsi="Times New Roman" w:eastAsia="仿宋_GB2312" w:cs="Times New Roman"/>
                <w:color w:val="auto"/>
                <w:sz w:val="24"/>
                <w:szCs w:val="32"/>
                <w:lang w:eastAsia="zh-CN"/>
              </w:rPr>
            </w:pPr>
            <w:r>
              <w:rPr>
                <w:rFonts w:hint="eastAsia" w:ascii="Times New Roman" w:hAnsi="Times New Roman" w:eastAsia="仿宋_GB2312" w:cs="Times New Roman"/>
                <w:color w:val="auto"/>
                <w:sz w:val="24"/>
                <w:szCs w:val="32"/>
                <w:lang w:eastAsia="zh-CN"/>
              </w:rPr>
              <w:t>利润总额</w:t>
            </w:r>
          </w:p>
          <w:p>
            <w:pPr>
              <w:adjustRightInd w:val="0"/>
              <w:snapToGrid w:val="0"/>
              <w:jc w:val="center"/>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（万元）</w:t>
            </w:r>
          </w:p>
        </w:tc>
        <w:tc>
          <w:tcPr>
            <w:tcW w:w="1481" w:type="dxa"/>
            <w:gridSpan w:val="5"/>
            <w:tcBorders>
              <w:top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sz w:val="24"/>
                <w:szCs w:val="32"/>
                <w:lang w:eastAsia="zh-CN"/>
              </w:rPr>
            </w:pPr>
            <w:r>
              <w:rPr>
                <w:rFonts w:hint="eastAsia" w:ascii="Times New Roman" w:hAnsi="Times New Roman" w:eastAsia="仿宋_GB2312" w:cs="Times New Roman"/>
                <w:color w:val="auto"/>
                <w:sz w:val="24"/>
                <w:szCs w:val="32"/>
                <w:lang w:eastAsia="zh-CN"/>
              </w:rPr>
              <w:t>纳税总额</w:t>
            </w:r>
          </w:p>
          <w:p>
            <w:pPr>
              <w:adjustRightInd w:val="0"/>
              <w:snapToGrid w:val="0"/>
              <w:jc w:val="center"/>
              <w:rPr>
                <w:rFonts w:hint="eastAsia" w:ascii="Times New Roman" w:hAnsi="Times New Roman" w:eastAsia="仿宋_GB2312" w:cs="Times New Roman"/>
                <w:color w:val="auto"/>
                <w:sz w:val="24"/>
                <w:szCs w:val="32"/>
                <w:lang w:val="en-US" w:eastAsia="zh-CN"/>
              </w:rPr>
            </w:pPr>
            <w:r>
              <w:rPr>
                <w:rFonts w:hint="eastAsia" w:ascii="Times New Roman" w:hAnsi="Times New Roman" w:eastAsia="仿宋_GB2312" w:cs="Times New Roman"/>
                <w:color w:val="auto"/>
                <w:sz w:val="24"/>
                <w:szCs w:val="32"/>
                <w:lang w:val="en-US" w:eastAsia="zh-CN"/>
              </w:rPr>
              <w:t>（万元）</w:t>
            </w:r>
          </w:p>
        </w:tc>
        <w:tc>
          <w:tcPr>
            <w:tcW w:w="1297" w:type="dxa"/>
            <w:gridSpan w:val="2"/>
            <w:tcBorders>
              <w:top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sz w:val="24"/>
                <w:szCs w:val="32"/>
                <w:lang w:eastAsia="zh-CN"/>
              </w:rPr>
            </w:pPr>
            <w:r>
              <w:rPr>
                <w:rFonts w:hint="eastAsia" w:cs="Times New Roman"/>
                <w:color w:val="auto"/>
                <w:sz w:val="24"/>
                <w:szCs w:val="32"/>
                <w:lang w:eastAsia="zh-CN"/>
              </w:rPr>
              <w:t>文化科技产品收入（万元）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s="Times New Roman"/>
                <w:color w:val="auto"/>
                <w:sz w:val="24"/>
                <w:szCs w:val="32"/>
                <w:lang w:eastAsia="zh-CN"/>
              </w:rPr>
            </w:pPr>
          </w:p>
        </w:tc>
        <w:tc>
          <w:tcPr>
            <w:tcW w:w="985" w:type="dxa"/>
            <w:tcBorders>
              <w:top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tcBorders>
              <w:top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tcBorders>
              <w:top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tcBorders>
              <w:top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tcBorders>
              <w:top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32"/>
                <w:lang w:val="en-US" w:eastAsia="zh-CN" w:bidi="ar-SA"/>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503" w:type="dxa"/>
            <w:gridSpan w:val="3"/>
            <w:tcBorders>
              <w:top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p>
        </w:tc>
        <w:tc>
          <w:tcPr>
            <w:tcW w:w="919" w:type="dxa"/>
            <w:tcBorders>
              <w:top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378" w:type="dxa"/>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p>
        </w:tc>
        <w:tc>
          <w:tcPr>
            <w:tcW w:w="985"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vAlign w:val="center"/>
          </w:tcPr>
          <w:p>
            <w:pPr>
              <w:adjustRightInd w:val="0"/>
              <w:snapToGrid w:val="0"/>
              <w:jc w:val="center"/>
              <w:rPr>
                <w:rFonts w:hint="eastAsia" w:ascii="Times New Roman" w:hAnsi="Times New Roman" w:eastAsia="仿宋_GB2312" w:cs="Times New Roman"/>
                <w:color w:val="auto"/>
                <w:kern w:val="2"/>
                <w:sz w:val="24"/>
                <w:szCs w:val="32"/>
                <w:lang w:val="en-US" w:eastAsia="zh-CN" w:bidi="ar-SA"/>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503"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919"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378" w:type="dxa"/>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color w:val="auto"/>
                <w:sz w:val="24"/>
                <w:szCs w:val="32"/>
              </w:rPr>
            </w:pPr>
          </w:p>
        </w:tc>
        <w:tc>
          <w:tcPr>
            <w:tcW w:w="985"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vAlign w:val="center"/>
          </w:tcPr>
          <w:p>
            <w:pPr>
              <w:adjustRightInd w:val="0"/>
              <w:snapToGrid w:val="0"/>
              <w:jc w:val="center"/>
              <w:rPr>
                <w:rFonts w:hint="eastAsia" w:ascii="Times New Roman" w:hAnsi="Times New Roman" w:eastAsia="仿宋_GB2312" w:cs="Times New Roman"/>
                <w:color w:val="auto"/>
                <w:kern w:val="2"/>
                <w:sz w:val="24"/>
                <w:szCs w:val="32"/>
                <w:lang w:val="en-US" w:eastAsia="zh-CN" w:bidi="ar-SA"/>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503"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919"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378" w:type="dxa"/>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社会效益</w:t>
            </w: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获得国家级荣誉</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称号/奖项数量（项）</w:t>
            </w:r>
          </w:p>
        </w:tc>
        <w:tc>
          <w:tcPr>
            <w:tcW w:w="1634"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获得省级荣誉称号/奖项数量（项）</w:t>
            </w:r>
          </w:p>
        </w:tc>
        <w:tc>
          <w:tcPr>
            <w:tcW w:w="2778" w:type="dxa"/>
            <w:gridSpan w:val="7"/>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省级及以上创新平台数量（个）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985"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800" w:type="dxa"/>
            <w:gridSpan w:val="5"/>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985"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800" w:type="dxa"/>
            <w:gridSpan w:val="5"/>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985"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800" w:type="dxa"/>
            <w:gridSpan w:val="5"/>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创新绩效</w:t>
            </w: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研发投入金额</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（万元）</w:t>
            </w:r>
          </w:p>
        </w:tc>
        <w:tc>
          <w:tcPr>
            <w:tcW w:w="1634" w:type="dxa"/>
            <w:gridSpan w:val="4"/>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购买技术服务费用</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（万元）</w:t>
            </w:r>
          </w:p>
        </w:tc>
        <w:tc>
          <w:tcPr>
            <w:tcW w:w="2778" w:type="dxa"/>
            <w:gridSpan w:val="7"/>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自主知识产权数量（个）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985"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800" w:type="dxa"/>
            <w:gridSpan w:val="5"/>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985"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800" w:type="dxa"/>
            <w:gridSpan w:val="5"/>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78"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985" w:type="dxa"/>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868" w:type="dxa"/>
            <w:gridSpan w:val="2"/>
            <w:vAlign w:val="center"/>
          </w:tcPr>
          <w:p>
            <w:pPr>
              <w:adjustRightInd w:val="0"/>
              <w:snapToGrid w:val="0"/>
              <w:jc w:val="center"/>
              <w:rPr>
                <w:rFonts w:ascii="Times New Roman" w:hAnsi="Times New Roman" w:eastAsia="仿宋_GB2312" w:cs="Times New Roman"/>
                <w:color w:val="auto"/>
                <w:sz w:val="24"/>
                <w:szCs w:val="32"/>
              </w:rPr>
            </w:pPr>
          </w:p>
        </w:tc>
        <w:tc>
          <w:tcPr>
            <w:tcW w:w="98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651" w:type="dxa"/>
            <w:vAlign w:val="center"/>
          </w:tcPr>
          <w:p>
            <w:pPr>
              <w:adjustRightInd w:val="0"/>
              <w:snapToGrid w:val="0"/>
              <w:jc w:val="center"/>
              <w:rPr>
                <w:rFonts w:ascii="Times New Roman" w:hAnsi="Times New Roman" w:eastAsia="仿宋_GB2312" w:cs="Times New Roman"/>
                <w:color w:val="auto"/>
                <w:sz w:val="24"/>
                <w:szCs w:val="32"/>
              </w:rPr>
            </w:pPr>
          </w:p>
        </w:tc>
        <w:tc>
          <w:tcPr>
            <w:tcW w:w="978" w:type="dxa"/>
            <w:gridSpan w:val="2"/>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800" w:type="dxa"/>
            <w:gridSpan w:val="5"/>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成果转化</w:t>
            </w:r>
          </w:p>
        </w:tc>
        <w:tc>
          <w:tcPr>
            <w:tcW w:w="3487" w:type="dxa"/>
            <w:gridSpan w:val="7"/>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近三年科技成果转化数量（项）</w:t>
            </w:r>
          </w:p>
        </w:tc>
        <w:tc>
          <w:tcPr>
            <w:tcW w:w="2778" w:type="dxa"/>
            <w:gridSpan w:val="7"/>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成果被文化企事业</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单位采用数量（项）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634"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27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503"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634"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27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503"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634"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27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503"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近三年获得政府</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专项资金支持情况</w:t>
            </w:r>
          </w:p>
        </w:tc>
        <w:tc>
          <w:tcPr>
            <w:tcW w:w="3487" w:type="dxa"/>
            <w:gridSpan w:val="7"/>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获国家级专项资金支持金额（万元）</w:t>
            </w:r>
          </w:p>
        </w:tc>
        <w:tc>
          <w:tcPr>
            <w:tcW w:w="2778" w:type="dxa"/>
            <w:gridSpan w:val="7"/>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获省级专项资金支持金额（万元）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634"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27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503"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634"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27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503"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634" w:type="dxa"/>
            <w:gridSpan w:val="4"/>
            <w:vAlign w:val="center"/>
          </w:tcPr>
          <w:p>
            <w:pPr>
              <w:adjustRightInd w:val="0"/>
              <w:snapToGrid w:val="0"/>
              <w:jc w:val="center"/>
              <w:rPr>
                <w:rFonts w:ascii="Times New Roman" w:hAnsi="Times New Roman" w:eastAsia="仿宋_GB2312" w:cs="Times New Roman"/>
                <w:color w:val="auto"/>
                <w:sz w:val="24"/>
                <w:szCs w:val="32"/>
              </w:rPr>
            </w:pPr>
          </w:p>
        </w:tc>
        <w:tc>
          <w:tcPr>
            <w:tcW w:w="1275"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hint="eastAsia" w:cs="Times New Roman"/>
                <w:color w:val="auto"/>
                <w:sz w:val="24"/>
                <w:szCs w:val="32"/>
                <w:lang w:val="en-US" w:eastAsia="zh-CN"/>
              </w:rPr>
              <w:t>202X</w:t>
            </w:r>
            <w:r>
              <w:rPr>
                <w:rFonts w:ascii="Times New Roman" w:hAnsi="Times New Roman" w:eastAsia="仿宋_GB2312" w:cs="Times New Roman"/>
                <w:color w:val="auto"/>
                <w:sz w:val="24"/>
                <w:szCs w:val="32"/>
              </w:rPr>
              <w:t>年</w:t>
            </w:r>
          </w:p>
        </w:tc>
        <w:tc>
          <w:tcPr>
            <w:tcW w:w="1503" w:type="dxa"/>
            <w:gridSpan w:val="4"/>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restart"/>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目标计划</w:t>
            </w: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未来三年年均</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营业收入增速（%）</w:t>
            </w:r>
          </w:p>
        </w:tc>
        <w:tc>
          <w:tcPr>
            <w:tcW w:w="2116" w:type="dxa"/>
            <w:gridSpan w:val="5"/>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未来三年年均</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研发投入（万元）</w:t>
            </w:r>
          </w:p>
        </w:tc>
        <w:tc>
          <w:tcPr>
            <w:tcW w:w="2296" w:type="dxa"/>
            <w:gridSpan w:val="6"/>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未来三年购买技术服务的费用（万元）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9"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2116" w:type="dxa"/>
            <w:gridSpan w:val="5"/>
            <w:vAlign w:val="center"/>
          </w:tcPr>
          <w:p>
            <w:pPr>
              <w:adjustRightInd w:val="0"/>
              <w:snapToGrid w:val="0"/>
              <w:jc w:val="center"/>
              <w:rPr>
                <w:rFonts w:ascii="Times New Roman" w:hAnsi="Times New Roman" w:eastAsia="仿宋_GB2312" w:cs="Times New Roman"/>
                <w:color w:val="auto"/>
                <w:sz w:val="24"/>
                <w:szCs w:val="32"/>
              </w:rPr>
            </w:pPr>
          </w:p>
        </w:tc>
        <w:tc>
          <w:tcPr>
            <w:tcW w:w="2296"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未来三年自主</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知识产权数量（个）</w:t>
            </w:r>
          </w:p>
        </w:tc>
        <w:tc>
          <w:tcPr>
            <w:tcW w:w="2116" w:type="dxa"/>
            <w:gridSpan w:val="5"/>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未来三年科技</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成果转化数量（项）</w:t>
            </w:r>
          </w:p>
        </w:tc>
        <w:tc>
          <w:tcPr>
            <w:tcW w:w="2296" w:type="dxa"/>
            <w:gridSpan w:val="6"/>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未来三年成果被文化企事业单位采用数量（项）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00" w:hRule="atLeast"/>
          <w:tblHeader/>
          <w:jc w:val="center"/>
        </w:trPr>
        <w:tc>
          <w:tcPr>
            <w:tcW w:w="2242" w:type="dxa"/>
            <w:vMerge w:val="continue"/>
            <w:vAlign w:val="center"/>
          </w:tcPr>
          <w:p>
            <w:pPr>
              <w:adjustRightInd w:val="0"/>
              <w:snapToGrid w:val="0"/>
              <w:jc w:val="center"/>
              <w:rPr>
                <w:rFonts w:ascii="Times New Roman" w:hAnsi="Times New Roman" w:eastAsia="仿宋_GB2312" w:cs="Times New Roman"/>
                <w:color w:val="auto"/>
                <w:sz w:val="24"/>
                <w:szCs w:val="32"/>
              </w:rPr>
            </w:pPr>
          </w:p>
        </w:tc>
        <w:tc>
          <w:tcPr>
            <w:tcW w:w="1853" w:type="dxa"/>
            <w:gridSpan w:val="3"/>
            <w:vAlign w:val="center"/>
          </w:tcPr>
          <w:p>
            <w:pPr>
              <w:adjustRightInd w:val="0"/>
              <w:snapToGrid w:val="0"/>
              <w:jc w:val="center"/>
              <w:rPr>
                <w:rFonts w:ascii="Times New Roman" w:hAnsi="Times New Roman" w:eastAsia="仿宋_GB2312" w:cs="Times New Roman"/>
                <w:color w:val="auto"/>
                <w:sz w:val="24"/>
                <w:szCs w:val="32"/>
              </w:rPr>
            </w:pPr>
          </w:p>
        </w:tc>
        <w:tc>
          <w:tcPr>
            <w:tcW w:w="2116" w:type="dxa"/>
            <w:gridSpan w:val="5"/>
            <w:vAlign w:val="center"/>
          </w:tcPr>
          <w:p>
            <w:pPr>
              <w:adjustRightInd w:val="0"/>
              <w:snapToGrid w:val="0"/>
              <w:jc w:val="center"/>
              <w:rPr>
                <w:rFonts w:ascii="Times New Roman" w:hAnsi="Times New Roman" w:eastAsia="仿宋_GB2312" w:cs="Times New Roman"/>
                <w:color w:val="auto"/>
                <w:sz w:val="24"/>
                <w:szCs w:val="32"/>
              </w:rPr>
            </w:pPr>
          </w:p>
        </w:tc>
        <w:tc>
          <w:tcPr>
            <w:tcW w:w="2296" w:type="dxa"/>
            <w:gridSpan w:val="6"/>
            <w:vAlign w:val="center"/>
          </w:tcPr>
          <w:p>
            <w:pPr>
              <w:adjustRightInd w:val="0"/>
              <w:snapToGrid w:val="0"/>
              <w:jc w:val="center"/>
              <w:rPr>
                <w:rFonts w:ascii="Times New Roman" w:hAnsi="Times New Roman" w:eastAsia="仿宋_GB2312" w:cs="Times New Roman"/>
                <w:color w:val="auto"/>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62" w:hRule="atLeast"/>
          <w:tblHeader/>
          <w:jc w:val="center"/>
        </w:trPr>
        <w:tc>
          <w:tcPr>
            <w:tcW w:w="2242" w:type="dxa"/>
            <w:vAlign w:val="center"/>
          </w:tcPr>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市级科技行政管理部门、党委宣传部门审核意见</w:t>
            </w:r>
          </w:p>
        </w:tc>
        <w:tc>
          <w:tcPr>
            <w:tcW w:w="6265" w:type="dxa"/>
            <w:gridSpan w:val="14"/>
            <w:vAlign w:val="center"/>
          </w:tcPr>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widowControl w:val="0"/>
              <w:spacing w:before="100" w:line="500" w:lineRule="exact"/>
              <w:ind w:firstLine="0" w:firstLineChars="0"/>
              <w:jc w:val="both"/>
              <w:rPr>
                <w:rFonts w:ascii="Times New Roman" w:hAnsi="Times New Roman" w:eastAsia="仿宋_GB2312" w:cs="Times New Roman"/>
                <w:b w:val="0"/>
                <w:bCs w:val="0"/>
                <w:color w:val="auto"/>
                <w:kern w:val="2"/>
                <w:sz w:val="24"/>
                <w:szCs w:val="32"/>
                <w:lang w:val="en-US" w:eastAsia="zh-CN" w:bidi="ar-SA"/>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（科技行政管理部门盖章）       （党委宣传部门盖章）</w:t>
            </w:r>
          </w:p>
          <w:p>
            <w:pPr>
              <w:adjustRightInd w:val="0"/>
              <w:snapToGrid w:val="0"/>
              <w:jc w:val="center"/>
              <w:rPr>
                <w:rFonts w:ascii="Times New Roman" w:hAnsi="Times New Roman" w:eastAsia="仿宋_GB2312" w:cs="Times New Roman"/>
                <w:color w:val="auto"/>
                <w:sz w:val="24"/>
                <w:szCs w:val="32"/>
              </w:rPr>
            </w:pPr>
            <w:r>
              <w:rPr>
                <w:rFonts w:ascii="Times New Roman" w:hAnsi="Times New Roman" w:eastAsia="仿宋_GB2312" w:cs="Times New Roman"/>
                <w:color w:val="auto"/>
                <w:sz w:val="24"/>
                <w:szCs w:val="32"/>
              </w:rPr>
              <w:t xml:space="preserve">        年   月   日             年   月   日</w:t>
            </w: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adjustRightInd w:val="0"/>
              <w:snapToGrid w:val="0"/>
              <w:jc w:val="center"/>
              <w:rPr>
                <w:rFonts w:ascii="Times New Roman" w:hAnsi="Times New Roman" w:eastAsia="仿宋_GB2312" w:cs="Times New Roman"/>
                <w:color w:val="auto"/>
                <w:sz w:val="24"/>
                <w:szCs w:val="32"/>
              </w:rPr>
            </w:pPr>
          </w:p>
          <w:p>
            <w:pPr>
              <w:widowControl w:val="0"/>
              <w:spacing w:before="100" w:line="500" w:lineRule="exact"/>
              <w:ind w:firstLine="722" w:firstLineChars="200"/>
              <w:jc w:val="center"/>
              <w:rPr>
                <w:rFonts w:hint="eastAsia" w:ascii="楷体_GB2312" w:hAnsiTheme="minorHAnsi" w:eastAsiaTheme="minorEastAsia" w:cstheme="minorBidi"/>
                <w:b/>
                <w:bCs/>
                <w:color w:val="auto"/>
                <w:kern w:val="2"/>
                <w:sz w:val="36"/>
                <w:szCs w:val="24"/>
                <w:lang w:val="en-US" w:eastAsia="zh-CN" w:bidi="ar-SA"/>
              </w:rPr>
            </w:pPr>
          </w:p>
        </w:tc>
      </w:tr>
    </w:tbl>
    <w:p>
      <w:pPr>
        <w:spacing w:line="560" w:lineRule="exact"/>
        <w:rPr>
          <w:rFonts w:ascii="Times New Roman" w:hAnsi="Times New Roman" w:eastAsia="黑体" w:cs="Times New Roman"/>
          <w:color w:val="auto"/>
          <w:spacing w:val="-6"/>
          <w:sz w:val="32"/>
          <w:szCs w:val="32"/>
        </w:rPr>
      </w:pPr>
    </w:p>
    <w:p>
      <w:pPr>
        <w:spacing w:line="560" w:lineRule="exact"/>
        <w:rPr>
          <w:rFonts w:hint="eastAsia" w:ascii="Times New Roman" w:hAnsi="Times New Roman" w:eastAsia="黑体" w:cs="Times New Roman"/>
          <w:color w:val="auto"/>
          <w:spacing w:val="-6"/>
          <w:sz w:val="32"/>
          <w:szCs w:val="32"/>
        </w:rPr>
      </w:pPr>
    </w:p>
    <w:p>
      <w:pPr>
        <w:spacing w:line="560" w:lineRule="exact"/>
        <w:jc w:val="center"/>
        <w:outlineLvl w:val="0"/>
        <w:rPr>
          <w:rFonts w:ascii="Times New Roman" w:hAnsi="Times New Roman" w:eastAsia="方正小标宋_GBK" w:cs="Times New Roman"/>
          <w:color w:val="auto"/>
          <w:spacing w:val="-6"/>
          <w:sz w:val="44"/>
          <w:szCs w:val="44"/>
        </w:rPr>
      </w:pPr>
      <w:r>
        <w:rPr>
          <w:rFonts w:hint="eastAsia" w:eastAsia="方正小标宋_GBK" w:cs="Times New Roman"/>
          <w:color w:val="auto"/>
          <w:spacing w:val="-6"/>
          <w:sz w:val="44"/>
          <w:szCs w:val="44"/>
          <w:lang w:eastAsia="zh-CN"/>
        </w:rPr>
        <w:t>关于推荐</w:t>
      </w:r>
      <w:r>
        <w:rPr>
          <w:rFonts w:hint="eastAsia" w:eastAsia="方正小标宋_GBK" w:cs="Times New Roman"/>
          <w:color w:val="auto"/>
          <w:spacing w:val="-6"/>
          <w:sz w:val="44"/>
          <w:szCs w:val="44"/>
          <w:lang w:val="en-US" w:eastAsia="zh-CN"/>
        </w:rPr>
        <w:t>XXX申报四川省文化与科技融合示范基地的</w:t>
      </w:r>
      <w:r>
        <w:rPr>
          <w:rFonts w:ascii="Times New Roman" w:hAnsi="Times New Roman" w:eastAsia="方正小标宋_GBK" w:cs="Times New Roman"/>
          <w:color w:val="auto"/>
          <w:spacing w:val="-6"/>
          <w:sz w:val="44"/>
          <w:szCs w:val="44"/>
        </w:rPr>
        <w:t>函</w:t>
      </w:r>
    </w:p>
    <w:p>
      <w:pPr>
        <w:spacing w:line="560" w:lineRule="exact"/>
        <w:jc w:val="center"/>
        <w:rPr>
          <w:rFonts w:ascii="Times New Roman" w:hAnsi="Times New Roman" w:eastAsia="方正小标宋_GBK" w:cs="Times New Roman"/>
          <w:color w:val="auto"/>
          <w:spacing w:val="-6"/>
          <w:sz w:val="44"/>
          <w:szCs w:val="44"/>
        </w:rPr>
      </w:pPr>
    </w:p>
    <w:p>
      <w:pPr>
        <w:spacing w:line="560" w:lineRule="exact"/>
        <w:rPr>
          <w:rFonts w:ascii="Times New Roman" w:hAnsi="Times New Roman" w:eastAsia="仿宋_GB2312" w:cs="Times New Roman"/>
          <w:color w:val="auto"/>
          <w:spacing w:val="-6"/>
          <w:sz w:val="32"/>
          <w:szCs w:val="32"/>
        </w:rPr>
      </w:pPr>
      <w:r>
        <w:rPr>
          <w:rFonts w:ascii="Times New Roman" w:hAnsi="Times New Roman" w:eastAsia="仿宋_GB2312" w:cs="Times New Roman"/>
          <w:bCs/>
          <w:color w:val="auto"/>
          <w:sz w:val="32"/>
          <w:szCs w:val="32"/>
        </w:rPr>
        <w:t>四川省文化和科技融合示范基地认定管理办公室：</w:t>
      </w:r>
    </w:p>
    <w:p>
      <w:pPr>
        <w:spacing w:line="560" w:lineRule="exact"/>
        <w:ind w:firstLine="616" w:firstLineChars="200"/>
        <w:rPr>
          <w:rFonts w:ascii="Times New Roman" w:hAnsi="Times New Roman" w:eastAsia="仿宋_GB2312" w:cs="Times New Roman"/>
          <w:bCs/>
          <w:color w:val="auto"/>
          <w:sz w:val="32"/>
          <w:szCs w:val="32"/>
        </w:rPr>
      </w:pPr>
      <w:r>
        <w:rPr>
          <w:rFonts w:ascii="Times New Roman" w:hAnsi="Times New Roman" w:eastAsia="仿宋_GB2312" w:cs="Times New Roman"/>
          <w:color w:val="auto"/>
          <w:spacing w:val="-6"/>
          <w:sz w:val="32"/>
          <w:szCs w:val="32"/>
        </w:rPr>
        <w:t>为</w:t>
      </w:r>
      <w:r>
        <w:rPr>
          <w:rFonts w:ascii="Times New Roman" w:hAnsi="Times New Roman" w:eastAsia="仿宋_GB2312" w:cs="Times New Roman"/>
          <w:bCs/>
          <w:color w:val="auto"/>
          <w:sz w:val="32"/>
          <w:szCs w:val="32"/>
        </w:rPr>
        <w:t>推进我市（州）文化和科技深度融合，着力培育一批具有带动作用明显的文化和科技融合示范基地。根据《关于开展202</w:t>
      </w:r>
      <w:r>
        <w:rPr>
          <w:rFonts w:hint="eastAsia" w:cs="Times New Roman"/>
          <w:bCs/>
          <w:color w:val="auto"/>
          <w:sz w:val="32"/>
          <w:szCs w:val="32"/>
          <w:lang w:val="en-US" w:eastAsia="zh-CN"/>
        </w:rPr>
        <w:t>X</w:t>
      </w:r>
      <w:r>
        <w:rPr>
          <w:rFonts w:ascii="Times New Roman" w:hAnsi="Times New Roman" w:eastAsia="仿宋_GB2312" w:cs="Times New Roman"/>
          <w:bCs/>
          <w:color w:val="auto"/>
          <w:sz w:val="32"/>
          <w:szCs w:val="32"/>
        </w:rPr>
        <w:t>年四川省文化和科技融合示范基地申报的通知》要求，我单位积极组织开展了四川省文化和科技融合示范基地申报推荐工作，经初步审核和研究，此次共有X家单位符合申报要求，特推荐申报四川省文化和科技融合示范基地。</w:t>
      </w:r>
    </w:p>
    <w:p>
      <w:pPr>
        <w:spacing w:before="100" w:line="560" w:lineRule="exact"/>
        <w:ind w:firstLine="642" w:firstLineChars="200"/>
        <w:rPr>
          <w:rFonts w:ascii="Times New Roman" w:hAnsi="Times New Roman" w:eastAsia="仿宋_GB2312" w:cs="Times New Roman"/>
          <w:b/>
          <w:bCs/>
          <w:color w:val="auto"/>
          <w:sz w:val="32"/>
          <w:szCs w:val="32"/>
        </w:rPr>
      </w:pPr>
    </w:p>
    <w:p>
      <w:pPr>
        <w:spacing w:line="560" w:lineRule="exact"/>
        <w:ind w:firstLine="640" w:firstLineChars="200"/>
        <w:outlineLvl w:val="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附表：四川省文化和科技融合示范基地申报汇总表</w:t>
      </w:r>
    </w:p>
    <w:p>
      <w:pPr>
        <w:spacing w:before="100" w:line="560" w:lineRule="exact"/>
        <w:ind w:firstLine="642" w:firstLineChars="200"/>
        <w:rPr>
          <w:rFonts w:ascii="Times New Roman" w:hAnsi="Times New Roman" w:eastAsia="仿宋_GB2312" w:cs="Times New Roman"/>
          <w:b/>
          <w:bCs/>
          <w:color w:val="auto"/>
          <w:sz w:val="32"/>
          <w:szCs w:val="32"/>
        </w:rPr>
      </w:pPr>
    </w:p>
    <w:p>
      <w:pPr>
        <w:spacing w:line="560" w:lineRule="exact"/>
        <w:ind w:firstLine="640" w:firstLineChars="200"/>
        <w:rPr>
          <w:rFonts w:ascii="Times New Roman" w:hAnsi="Times New Roman" w:eastAsia="仿宋_GB2312" w:cs="Times New Roman"/>
          <w:color w:val="auto"/>
          <w:sz w:val="32"/>
          <w:szCs w:val="32"/>
        </w:rPr>
      </w:pPr>
    </w:p>
    <w:p>
      <w:pPr>
        <w:spacing w:line="560" w:lineRule="exact"/>
        <w:jc w:val="center"/>
        <w:outlineLvl w:val="1"/>
        <w:rPr>
          <w:rFonts w:ascii="Times New Roman" w:hAnsi="Times New Roman" w:eastAsia="仿宋_GB2312" w:cs="Times New Roman"/>
          <w:color w:val="auto"/>
          <w:sz w:val="32"/>
          <w:szCs w:val="24"/>
        </w:rPr>
      </w:pPr>
      <w:r>
        <w:rPr>
          <w:rFonts w:ascii="Times New Roman" w:hAnsi="Times New Roman" w:eastAsia="仿宋_GB2312" w:cs="Times New Roman"/>
          <w:color w:val="auto"/>
          <w:sz w:val="32"/>
          <w:szCs w:val="24"/>
        </w:rPr>
        <w:t>XX市</w:t>
      </w:r>
      <w:r>
        <w:rPr>
          <w:rFonts w:hint="eastAsia" w:ascii="Times New Roman" w:hAnsi="Times New Roman" w:eastAsia="仿宋_GB2312" w:cs="Times New Roman"/>
          <w:color w:val="auto"/>
          <w:sz w:val="32"/>
          <w:szCs w:val="24"/>
        </w:rPr>
        <w:t>（州）</w:t>
      </w:r>
      <w:r>
        <w:rPr>
          <w:rFonts w:ascii="Times New Roman" w:hAnsi="Times New Roman" w:eastAsia="仿宋_GB2312" w:cs="Times New Roman"/>
          <w:color w:val="auto"/>
          <w:sz w:val="32"/>
          <w:szCs w:val="24"/>
        </w:rPr>
        <w:t>科学技术局      中共XX市</w:t>
      </w:r>
      <w:r>
        <w:rPr>
          <w:rFonts w:hint="eastAsia" w:ascii="Times New Roman" w:hAnsi="Times New Roman" w:eastAsia="仿宋_GB2312" w:cs="Times New Roman"/>
          <w:color w:val="auto"/>
          <w:sz w:val="32"/>
          <w:szCs w:val="24"/>
        </w:rPr>
        <w:t>（州）</w:t>
      </w:r>
      <w:r>
        <w:rPr>
          <w:rFonts w:ascii="Times New Roman" w:hAnsi="Times New Roman" w:eastAsia="仿宋_GB2312" w:cs="Times New Roman"/>
          <w:color w:val="auto"/>
          <w:sz w:val="32"/>
          <w:szCs w:val="24"/>
        </w:rPr>
        <w:t>委宣传部</w:t>
      </w:r>
    </w:p>
    <w:p>
      <w:pPr>
        <w:pStyle w:val="3"/>
        <w:rPr>
          <w:rFonts w:ascii="Times New Roman" w:hAnsi="Times New Roman" w:eastAsia="仿宋_GB2312" w:cs="Times New Roman"/>
          <w:color w:val="auto"/>
          <w:sz w:val="32"/>
          <w:szCs w:val="24"/>
        </w:rPr>
      </w:pPr>
    </w:p>
    <w:p>
      <w:pPr>
        <w:rPr>
          <w:color w:val="auto"/>
        </w:rPr>
        <w:sectPr>
          <w:pgSz w:w="11906" w:h="16838"/>
          <w:pgMar w:top="1440" w:right="1800" w:bottom="1440" w:left="1800" w:header="851" w:footer="992" w:gutter="0"/>
          <w:pgNumType w:fmt="decimal"/>
          <w:cols w:space="425" w:num="1"/>
          <w:docGrid w:type="lines" w:linePitch="312" w:charSpace="0"/>
        </w:sectPr>
      </w:pPr>
    </w:p>
    <w:p>
      <w:pPr>
        <w:spacing w:line="600" w:lineRule="exact"/>
        <w:jc w:val="left"/>
        <w:rPr>
          <w:rFonts w:ascii="Times New Roman" w:hAnsi="Times New Roman" w:eastAsia="黑体" w:cs="Times New Roman"/>
          <w:color w:val="auto"/>
          <w:spacing w:val="-6"/>
          <w:sz w:val="32"/>
          <w:szCs w:val="32"/>
        </w:rPr>
      </w:pPr>
      <w:r>
        <w:rPr>
          <w:rFonts w:ascii="Times New Roman" w:hAnsi="Times New Roman" w:eastAsia="黑体" w:cs="Times New Roman"/>
          <w:color w:val="auto"/>
          <w:spacing w:val="-6"/>
          <w:sz w:val="32"/>
          <w:szCs w:val="32"/>
        </w:rPr>
        <w:t>附表</w:t>
      </w:r>
    </w:p>
    <w:p>
      <w:pPr>
        <w:spacing w:line="600" w:lineRule="exact"/>
        <w:jc w:val="left"/>
        <w:rPr>
          <w:rFonts w:ascii="Times New Roman" w:hAnsi="Times New Roman" w:eastAsia="黑体" w:cs="Times New Roman"/>
          <w:color w:val="auto"/>
          <w:spacing w:val="-6"/>
          <w:sz w:val="32"/>
          <w:szCs w:val="32"/>
        </w:rPr>
      </w:pPr>
    </w:p>
    <w:p>
      <w:pPr>
        <w:spacing w:before="100" w:line="500" w:lineRule="exact"/>
        <w:jc w:val="center"/>
        <w:outlineLvl w:val="0"/>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四川省文化和科技融合示范基地申报汇总表</w:t>
      </w:r>
    </w:p>
    <w:p>
      <w:pPr>
        <w:rPr>
          <w:rFonts w:ascii="Times New Roman" w:hAnsi="Times New Roman" w:eastAsia="宋体" w:cs="Times New Roman"/>
          <w:color w:val="auto"/>
          <w:sz w:val="32"/>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6042"/>
        <w:gridCol w:w="3348"/>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7" w:type="dxa"/>
            <w:vAlign w:val="center"/>
          </w:tcPr>
          <w:p>
            <w:pPr>
              <w:jc w:val="center"/>
              <w:rPr>
                <w:rFonts w:ascii="Times New Roman" w:hAnsi="Times New Roman" w:eastAsia="仿宋_GB2312" w:cs="Times New Roman"/>
                <w:color w:val="auto"/>
                <w:spacing w:val="-6"/>
                <w:sz w:val="32"/>
                <w:szCs w:val="32"/>
              </w:rPr>
            </w:pPr>
          </w:p>
        </w:tc>
        <w:tc>
          <w:tcPr>
            <w:tcW w:w="6042" w:type="dxa"/>
            <w:vAlign w:val="center"/>
          </w:tcPr>
          <w:p>
            <w:pPr>
              <w:jc w:val="center"/>
              <w:rPr>
                <w:rFonts w:ascii="Times New Roman" w:hAnsi="Times New Roman" w:eastAsia="仿宋_GB2312" w:cs="Times New Roman"/>
                <w:color w:val="auto"/>
                <w:spacing w:val="-6"/>
                <w:sz w:val="32"/>
                <w:szCs w:val="32"/>
              </w:rPr>
            </w:pPr>
            <w:r>
              <w:rPr>
                <w:rFonts w:ascii="Times New Roman" w:hAnsi="Times New Roman" w:eastAsia="仿宋_GB2312" w:cs="Times New Roman"/>
                <w:bCs/>
                <w:color w:val="auto"/>
                <w:sz w:val="30"/>
                <w:szCs w:val="32"/>
              </w:rPr>
              <w:t>申报单位</w:t>
            </w:r>
          </w:p>
        </w:tc>
        <w:tc>
          <w:tcPr>
            <w:tcW w:w="3348" w:type="dxa"/>
            <w:vAlign w:val="center"/>
          </w:tcPr>
          <w:p>
            <w:pPr>
              <w:jc w:val="center"/>
              <w:rPr>
                <w:rFonts w:ascii="Times New Roman" w:hAnsi="Times New Roman" w:eastAsia="仿宋_GB2312" w:cs="Times New Roman"/>
                <w:bCs/>
                <w:color w:val="auto"/>
                <w:sz w:val="30"/>
                <w:szCs w:val="32"/>
              </w:rPr>
            </w:pPr>
            <w:r>
              <w:rPr>
                <w:rFonts w:ascii="Times New Roman" w:hAnsi="Times New Roman" w:eastAsia="仿宋_GB2312" w:cs="Times New Roman"/>
                <w:bCs/>
                <w:color w:val="auto"/>
                <w:sz w:val="30"/>
                <w:szCs w:val="32"/>
              </w:rPr>
              <w:t>申报类型</w:t>
            </w:r>
          </w:p>
          <w:p>
            <w:pPr>
              <w:jc w:val="center"/>
              <w:rPr>
                <w:rFonts w:ascii="Times New Roman" w:hAnsi="Times New Roman" w:eastAsia="仿宋_GB2312" w:cs="Times New Roman"/>
                <w:bCs/>
                <w:color w:val="auto"/>
                <w:sz w:val="30"/>
                <w:szCs w:val="32"/>
              </w:rPr>
            </w:pPr>
            <w:r>
              <w:rPr>
                <w:rFonts w:ascii="Times New Roman" w:hAnsi="Times New Roman" w:eastAsia="仿宋_GB2312" w:cs="Times New Roman"/>
                <w:bCs/>
                <w:color w:val="auto"/>
                <w:sz w:val="30"/>
                <w:szCs w:val="32"/>
              </w:rPr>
              <w:t>（集聚类/单体类）</w:t>
            </w:r>
          </w:p>
        </w:tc>
        <w:tc>
          <w:tcPr>
            <w:tcW w:w="2200" w:type="dxa"/>
            <w:vAlign w:val="center"/>
          </w:tcPr>
          <w:p>
            <w:pPr>
              <w:jc w:val="center"/>
              <w:rPr>
                <w:rFonts w:ascii="Times New Roman" w:hAnsi="Times New Roman" w:eastAsia="仿宋_GB2312" w:cs="Times New Roman"/>
                <w:bCs/>
                <w:color w:val="auto"/>
                <w:sz w:val="30"/>
                <w:szCs w:val="32"/>
              </w:rPr>
            </w:pPr>
            <w:r>
              <w:rPr>
                <w:rFonts w:ascii="Times New Roman" w:hAnsi="Times New Roman" w:eastAsia="仿宋_GB2312" w:cs="Times New Roman"/>
                <w:bCs/>
                <w:color w:val="auto"/>
                <w:sz w:val="30"/>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07" w:type="dxa"/>
            <w:vAlign w:val="center"/>
          </w:tcPr>
          <w:p>
            <w:pPr>
              <w:jc w:val="center"/>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1</w:t>
            </w:r>
          </w:p>
        </w:tc>
        <w:tc>
          <w:tcPr>
            <w:tcW w:w="6042" w:type="dxa"/>
            <w:vAlign w:val="center"/>
          </w:tcPr>
          <w:p>
            <w:pPr>
              <w:ind w:firstLine="536"/>
              <w:jc w:val="center"/>
              <w:rPr>
                <w:rFonts w:ascii="Times New Roman" w:hAnsi="Times New Roman" w:eastAsia="仿宋_GB2312" w:cs="Times New Roman"/>
                <w:color w:val="auto"/>
                <w:spacing w:val="-6"/>
                <w:sz w:val="32"/>
                <w:szCs w:val="32"/>
              </w:rPr>
            </w:pPr>
          </w:p>
        </w:tc>
        <w:tc>
          <w:tcPr>
            <w:tcW w:w="3348" w:type="dxa"/>
            <w:vAlign w:val="center"/>
          </w:tcPr>
          <w:p>
            <w:pPr>
              <w:ind w:firstLine="536"/>
              <w:jc w:val="center"/>
              <w:rPr>
                <w:rFonts w:ascii="Times New Roman" w:hAnsi="Times New Roman" w:eastAsia="仿宋_GB2312" w:cs="Times New Roman"/>
                <w:color w:val="auto"/>
                <w:spacing w:val="-6"/>
                <w:sz w:val="32"/>
                <w:szCs w:val="32"/>
              </w:rPr>
            </w:pPr>
          </w:p>
        </w:tc>
        <w:tc>
          <w:tcPr>
            <w:tcW w:w="2200" w:type="dxa"/>
            <w:vAlign w:val="center"/>
          </w:tcPr>
          <w:p>
            <w:pPr>
              <w:ind w:firstLine="536"/>
              <w:jc w:val="center"/>
              <w:rPr>
                <w:rFonts w:ascii="Times New Roman" w:hAnsi="Times New Roman" w:eastAsia="仿宋_GB2312" w:cs="Times New Roman"/>
                <w:color w:val="auto"/>
                <w:spacing w:val="-6"/>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607" w:type="dxa"/>
            <w:vAlign w:val="center"/>
          </w:tcPr>
          <w:p>
            <w:pPr>
              <w:jc w:val="center"/>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w:t>
            </w:r>
          </w:p>
        </w:tc>
        <w:tc>
          <w:tcPr>
            <w:tcW w:w="6042" w:type="dxa"/>
            <w:vAlign w:val="center"/>
          </w:tcPr>
          <w:p>
            <w:pPr>
              <w:ind w:firstLine="536"/>
              <w:jc w:val="center"/>
              <w:rPr>
                <w:rFonts w:ascii="Times New Roman" w:hAnsi="Times New Roman" w:eastAsia="仿宋_GB2312" w:cs="Times New Roman"/>
                <w:color w:val="auto"/>
                <w:spacing w:val="-6"/>
                <w:sz w:val="32"/>
                <w:szCs w:val="32"/>
              </w:rPr>
            </w:pPr>
          </w:p>
        </w:tc>
        <w:tc>
          <w:tcPr>
            <w:tcW w:w="3348" w:type="dxa"/>
            <w:vAlign w:val="center"/>
          </w:tcPr>
          <w:p>
            <w:pPr>
              <w:ind w:firstLine="536"/>
              <w:jc w:val="center"/>
              <w:rPr>
                <w:rFonts w:ascii="Times New Roman" w:hAnsi="Times New Roman" w:eastAsia="仿宋_GB2312" w:cs="Times New Roman"/>
                <w:color w:val="auto"/>
                <w:spacing w:val="-6"/>
                <w:sz w:val="32"/>
                <w:szCs w:val="32"/>
              </w:rPr>
            </w:pPr>
          </w:p>
        </w:tc>
        <w:tc>
          <w:tcPr>
            <w:tcW w:w="2200" w:type="dxa"/>
            <w:vAlign w:val="center"/>
          </w:tcPr>
          <w:p>
            <w:pPr>
              <w:ind w:firstLine="536"/>
              <w:jc w:val="center"/>
              <w:rPr>
                <w:rFonts w:ascii="Times New Roman" w:hAnsi="Times New Roman" w:eastAsia="仿宋_GB2312" w:cs="Times New Roman"/>
                <w:color w:val="auto"/>
                <w:spacing w:val="-6"/>
                <w:sz w:val="32"/>
                <w:szCs w:val="32"/>
              </w:rPr>
            </w:pPr>
          </w:p>
        </w:tc>
      </w:tr>
    </w:tbl>
    <w:p>
      <w:pPr>
        <w:rPr>
          <w:rFonts w:hint="eastAsia"/>
          <w:color w:val="auto"/>
        </w:rPr>
      </w:pPr>
    </w:p>
    <w:p>
      <w:pPr>
        <w:pStyle w:val="3"/>
        <w:rPr>
          <w:rFonts w:hint="eastAsia"/>
          <w:color w:val="auto"/>
        </w:rPr>
        <w:sectPr>
          <w:pgSz w:w="16838" w:h="11906" w:orient="landscape"/>
          <w:pgMar w:top="1588" w:right="2098" w:bottom="1474" w:left="1985" w:header="851" w:footer="1472" w:gutter="0"/>
          <w:pgNumType w:fmt="decimal"/>
          <w:cols w:space="0" w:num="1"/>
          <w:docGrid w:type="linesAndChars" w:linePitch="579" w:charSpace="-849"/>
        </w:sectPr>
      </w:pPr>
    </w:p>
    <w:p>
      <w:pPr>
        <w:pStyle w:val="2"/>
      </w:pPr>
    </w:p>
    <w:p>
      <w:pPr>
        <w:pStyle w:val="2"/>
      </w:pPr>
    </w:p>
    <w:p>
      <w:pPr>
        <w:suppressAutoHyphens/>
        <w:adjustRightInd w:val="0"/>
        <w:snapToGrid w:val="0"/>
        <w:spacing w:line="560" w:lineRule="exact"/>
        <w:jc w:val="center"/>
        <w:outlineLvl w:val="0"/>
        <w:rPr>
          <w:rFonts w:hint="eastAsia" w:eastAsia="方正小标宋_GBK"/>
          <w:color w:val="auto"/>
          <w:spacing w:val="6"/>
          <w:sz w:val="36"/>
          <w:szCs w:val="28"/>
          <w:lang w:eastAsia="zh-CN"/>
        </w:rPr>
      </w:pPr>
      <w:r>
        <w:rPr>
          <w:rFonts w:eastAsia="方正小标宋_GBK"/>
          <w:color w:val="auto"/>
          <w:spacing w:val="6"/>
          <w:sz w:val="36"/>
          <w:szCs w:val="28"/>
        </w:rPr>
        <w:t>四川省文化和科技融合示范基地</w:t>
      </w:r>
      <w:r>
        <w:rPr>
          <w:rFonts w:hint="eastAsia" w:eastAsia="方正小标宋_GBK"/>
          <w:color w:val="auto"/>
          <w:spacing w:val="6"/>
          <w:sz w:val="36"/>
          <w:szCs w:val="28"/>
        </w:rPr>
        <w:t>绩效</w:t>
      </w:r>
      <w:r>
        <w:rPr>
          <w:rFonts w:hint="eastAsia" w:eastAsia="方正小标宋_GBK"/>
          <w:color w:val="auto"/>
          <w:spacing w:val="6"/>
          <w:sz w:val="36"/>
          <w:szCs w:val="28"/>
          <w:lang w:eastAsia="zh-CN"/>
        </w:rPr>
        <w:t>评价意见表</w:t>
      </w:r>
    </w:p>
    <w:p>
      <w:pPr>
        <w:suppressAutoHyphens/>
        <w:adjustRightInd w:val="0"/>
        <w:snapToGrid w:val="0"/>
        <w:spacing w:line="560" w:lineRule="exact"/>
        <w:jc w:val="center"/>
        <w:outlineLvl w:val="0"/>
        <w:rPr>
          <w:rFonts w:hint="eastAsia" w:eastAsia="方正小标宋_GBK"/>
          <w:color w:val="auto"/>
          <w:spacing w:val="6"/>
          <w:sz w:val="36"/>
          <w:szCs w:val="28"/>
          <w:lang w:eastAsia="zh-CN"/>
        </w:rPr>
      </w:pPr>
      <w:r>
        <w:rPr>
          <w:rFonts w:hint="eastAsia" w:eastAsia="方正小标宋_GBK"/>
          <w:color w:val="auto"/>
          <w:spacing w:val="6"/>
          <w:sz w:val="36"/>
          <w:szCs w:val="28"/>
          <w:lang w:eastAsia="zh-CN"/>
        </w:rPr>
        <w:t>（集聚类）</w:t>
      </w:r>
    </w:p>
    <w:p>
      <w:pPr>
        <w:pStyle w:val="3"/>
        <w:rPr>
          <w:rFonts w:hint="eastAsia" w:ascii="Times New Roman" w:hAnsi="Times New Roman" w:eastAsia="仿宋_GB2312" w:cs="Times New Roman"/>
          <w:b w:val="0"/>
          <w:bCs w:val="0"/>
          <w:color w:val="auto"/>
          <w:spacing w:val="-6"/>
          <w:kern w:val="2"/>
          <w:sz w:val="24"/>
          <w:szCs w:val="24"/>
          <w:lang w:val="en-US" w:eastAsia="zh-CN" w:bidi="ar-SA"/>
        </w:rPr>
      </w:pPr>
      <w:r>
        <w:rPr>
          <w:rFonts w:hint="eastAsia" w:ascii="Times New Roman" w:hAnsi="Times New Roman" w:eastAsia="仿宋_GB2312" w:cs="Times New Roman"/>
          <w:b w:val="0"/>
          <w:bCs w:val="0"/>
          <w:color w:val="auto"/>
          <w:spacing w:val="-6"/>
          <w:kern w:val="2"/>
          <w:sz w:val="24"/>
          <w:szCs w:val="24"/>
          <w:lang w:val="en-US" w:eastAsia="zh-CN" w:bidi="ar-SA"/>
        </w:rPr>
        <w:t>基地名称：</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1"/>
        <w:gridCol w:w="2919"/>
        <w:gridCol w:w="4292"/>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评价指标</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评价内容</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评分说明</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园区呈现（15分）</w:t>
            </w:r>
          </w:p>
        </w:tc>
        <w:tc>
          <w:tcPr>
            <w:tcW w:w="1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园区四至范围明确，边界清晰，发展目标明确、空间布局合理。</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有政府主管部门</w:t>
            </w:r>
            <w:r>
              <w:rPr>
                <w:rFonts w:hint="eastAsia" w:cs="Times New Roman"/>
                <w:i w:val="0"/>
                <w:iCs w:val="0"/>
                <w:color w:val="000000"/>
                <w:kern w:val="0"/>
                <w:sz w:val="22"/>
                <w:szCs w:val="22"/>
                <w:u w:val="none"/>
                <w:lang w:val="en-US" w:eastAsia="zh-CN" w:bidi="ar"/>
              </w:rPr>
              <w:t>关于</w:t>
            </w:r>
            <w:r>
              <w:rPr>
                <w:rFonts w:hint="default" w:ascii="Times New Roman" w:hAnsi="Times New Roman" w:eastAsia="仿宋_GB2312" w:cs="Times New Roman"/>
                <w:i w:val="0"/>
                <w:iCs w:val="0"/>
                <w:color w:val="000000"/>
                <w:kern w:val="0"/>
                <w:sz w:val="22"/>
                <w:szCs w:val="22"/>
                <w:u w:val="none"/>
                <w:lang w:val="en-US" w:eastAsia="zh-CN" w:bidi="ar"/>
              </w:rPr>
              <w:t>成立园区相关批复文件，园区边界清晰（5分）</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368"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具有一定的空间规模和承载能力</w:t>
            </w:r>
            <w:r>
              <w:rPr>
                <w:rFonts w:hint="eastAsia" w:cs="Times New Roman"/>
                <w:i w:val="0"/>
                <w:iCs w:val="0"/>
                <w:color w:val="000000"/>
                <w:kern w:val="0"/>
                <w:sz w:val="22"/>
                <w:szCs w:val="22"/>
                <w:u w:val="none"/>
                <w:lang w:val="en-US" w:eastAsia="zh-CN" w:bidi="ar"/>
              </w:rPr>
              <w:t>（5分）</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发展目标明确</w:t>
            </w:r>
            <w:r>
              <w:rPr>
                <w:rFonts w:hint="eastAsia" w:ascii="Times New Roman" w:hAnsi="Times New Roman"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空间布局合理（</w:t>
            </w:r>
            <w:r>
              <w:rPr>
                <w:rFonts w:hint="eastAsia" w:cs="Times New Roman"/>
                <w:i w:val="0"/>
                <w:iCs w:val="0"/>
                <w:color w:val="000000"/>
                <w:kern w:val="0"/>
                <w:sz w:val="22"/>
                <w:szCs w:val="22"/>
                <w:u w:val="none"/>
                <w:lang w:val="en-US" w:eastAsia="zh-CN" w:bidi="ar"/>
              </w:rPr>
              <w:t>5</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管理机制（25分）</w:t>
            </w:r>
          </w:p>
        </w:tc>
        <w:tc>
          <w:tcPr>
            <w:tcW w:w="16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有明确的基地构成主体，有基地建设工作领导小组</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示范园区工作领导小组或固定的管理机构，建有相应管理制度，</w:t>
            </w:r>
            <w:r>
              <w:rPr>
                <w:rFonts w:hint="eastAsia" w:cs="Times New Roman"/>
                <w:i w:val="0"/>
                <w:iCs w:val="0"/>
                <w:color w:val="000000"/>
                <w:kern w:val="0"/>
                <w:sz w:val="22"/>
                <w:szCs w:val="22"/>
                <w:u w:val="none"/>
                <w:lang w:val="en-US" w:eastAsia="zh-CN" w:bidi="ar"/>
              </w:rPr>
              <w:t>管理规范</w:t>
            </w:r>
            <w:r>
              <w:rPr>
                <w:rFonts w:hint="default" w:ascii="Times New Roman" w:hAnsi="Times New Roman" w:eastAsia="仿宋_GB2312" w:cs="Times New Roman"/>
                <w:i w:val="0"/>
                <w:iCs w:val="0"/>
                <w:color w:val="000000"/>
                <w:kern w:val="0"/>
                <w:sz w:val="22"/>
                <w:szCs w:val="22"/>
                <w:u w:val="none"/>
                <w:lang w:val="en-US" w:eastAsia="zh-CN" w:bidi="ar"/>
              </w:rPr>
              <w:t>。</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有正式的基地建设领导小组相关批复文件或固定的运营管理机构相关批复文件（5分）</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有完善的基地运营管理制度和措施（</w:t>
            </w:r>
            <w:r>
              <w:rPr>
                <w:rStyle w:val="10"/>
                <w:rFonts w:hint="default" w:ascii="Times New Roman" w:hAnsi="Times New Roman" w:eastAsia="仿宋_GB2312" w:cs="Times New Roman"/>
                <w:sz w:val="22"/>
                <w:szCs w:val="22"/>
                <w:lang w:val="en-US" w:eastAsia="zh-CN" w:bidi="ar"/>
              </w:rPr>
              <w:t>5</w:t>
            </w:r>
            <w:r>
              <w:rPr>
                <w:rStyle w:val="11"/>
                <w:rFonts w:hint="default" w:ascii="Times New Roman" w:hAnsi="Times New Roman" w:eastAsia="仿宋_GB2312" w:cs="Times New Roman"/>
                <w:sz w:val="22"/>
                <w:szCs w:val="22"/>
                <w:lang w:val="en-US" w:eastAsia="zh-CN" w:bidi="ar"/>
              </w:rPr>
              <w:t>分</w:t>
            </w:r>
            <w:r>
              <w:rPr>
                <w:rStyle w:val="12"/>
                <w:rFonts w:hint="default" w:ascii="Times New Roman" w:hAnsi="Times New Roman" w:eastAsia="仿宋_GB2312" w:cs="Times New Roman"/>
                <w:sz w:val="22"/>
                <w:szCs w:val="22"/>
                <w:lang w:val="en-US" w:eastAsia="zh-CN" w:bidi="ar"/>
              </w:rPr>
              <w:t>）</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有专业的管理部门</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专职的管理人员</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工作职责分工明确</w:t>
            </w:r>
            <w:r>
              <w:rPr>
                <w:rFonts w:hint="eastAsia" w:ascii="Times New Roman" w:hAnsi="Times New Roman" w:cs="Times New Roman"/>
                <w:i w:val="0"/>
                <w:iCs w:val="0"/>
                <w:color w:val="000000"/>
                <w:kern w:val="0"/>
                <w:sz w:val="22"/>
                <w:szCs w:val="22"/>
                <w:u w:val="none"/>
                <w:lang w:val="en-US" w:eastAsia="zh-CN" w:bidi="ar"/>
              </w:rPr>
              <w:t>（10分）</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按时提交年度总结报告，按规定参加绩效评价</w:t>
            </w:r>
            <w:r>
              <w:rPr>
                <w:rFonts w:hint="eastAsia" w:ascii="Times New Roman" w:hAnsi="Times New Roman"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5</w:t>
            </w:r>
            <w:r>
              <w:rPr>
                <w:rFonts w:hint="eastAsia" w:ascii="Times New Roman" w:hAnsi="Times New Roman" w:cs="Times New Roman"/>
                <w:i w:val="0"/>
                <w:iCs w:val="0"/>
                <w:color w:val="000000"/>
                <w:kern w:val="0"/>
                <w:sz w:val="22"/>
                <w:szCs w:val="22"/>
                <w:u w:val="none"/>
                <w:lang w:val="en-US" w:eastAsia="zh-CN" w:bidi="ar"/>
              </w:rPr>
              <w:t>分）</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特色亮点（25分）</w:t>
            </w:r>
          </w:p>
        </w:tc>
        <w:tc>
          <w:tcPr>
            <w:tcW w:w="16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园区业态特色鲜明，文化属性强、科技含量高，文化和科技的集聚、互动效应明显。</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园区入驻文化和科技类相关企业</w:t>
            </w:r>
            <w:r>
              <w:rPr>
                <w:rFonts w:hint="eastAsia" w:ascii="Times New Roman" w:hAnsi="Times New Roman" w:cs="Times New Roman"/>
                <w:i w:val="0"/>
                <w:iCs w:val="0"/>
                <w:color w:val="000000"/>
                <w:kern w:val="0"/>
                <w:sz w:val="22"/>
                <w:szCs w:val="22"/>
                <w:u w:val="none"/>
                <w:lang w:val="en-US" w:eastAsia="zh-CN" w:bidi="ar"/>
              </w:rPr>
              <w:t>数量多</w:t>
            </w:r>
            <w:r>
              <w:rPr>
                <w:rFonts w:hint="default" w:ascii="Times New Roman" w:hAnsi="Times New Roman" w:eastAsia="仿宋_GB2312" w:cs="Times New Roman"/>
                <w:i w:val="0"/>
                <w:iCs w:val="0"/>
                <w:color w:val="000000"/>
                <w:kern w:val="0"/>
                <w:sz w:val="22"/>
                <w:szCs w:val="22"/>
                <w:u w:val="none"/>
                <w:lang w:val="en-US" w:eastAsia="zh-CN" w:bidi="ar"/>
              </w:rPr>
              <w:t>，文化属性强、科技含量</w:t>
            </w:r>
            <w:r>
              <w:rPr>
                <w:rFonts w:hint="eastAsia" w:ascii="Times New Roman" w:hAnsi="Times New Roman" w:cs="Times New Roman"/>
                <w:i w:val="0"/>
                <w:iCs w:val="0"/>
                <w:color w:val="000000"/>
                <w:kern w:val="0"/>
                <w:sz w:val="22"/>
                <w:szCs w:val="22"/>
                <w:u w:val="none"/>
                <w:lang w:val="en-US" w:eastAsia="zh-CN" w:bidi="ar"/>
              </w:rPr>
              <w:t>高</w:t>
            </w:r>
            <w:r>
              <w:rPr>
                <w:rFonts w:hint="default" w:ascii="Times New Roman" w:hAnsi="Times New Roman" w:eastAsia="仿宋_GB2312"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园区入驻文化和科技类相关企业</w:t>
            </w:r>
            <w:r>
              <w:rPr>
                <w:rFonts w:hint="eastAsia" w:cs="Times New Roman"/>
                <w:i w:val="0"/>
                <w:iCs w:val="0"/>
                <w:color w:val="000000"/>
                <w:kern w:val="0"/>
                <w:sz w:val="22"/>
                <w:szCs w:val="22"/>
                <w:u w:val="none"/>
                <w:lang w:val="en-US" w:eastAsia="zh-CN" w:bidi="ar"/>
              </w:rPr>
              <w:t>拥有</w:t>
            </w:r>
            <w:r>
              <w:rPr>
                <w:rFonts w:hint="default" w:ascii="Times New Roman" w:hAnsi="Times New Roman" w:eastAsia="仿宋_GB2312" w:cs="Times New Roman"/>
                <w:i w:val="0"/>
                <w:iCs w:val="0"/>
                <w:color w:val="000000"/>
                <w:kern w:val="0"/>
                <w:sz w:val="22"/>
                <w:szCs w:val="22"/>
                <w:u w:val="none"/>
                <w:lang w:val="en-US" w:eastAsia="zh-CN" w:bidi="ar"/>
              </w:rPr>
              <w:t>国家级或省部级文化科技类公共技术或服务平台</w:t>
            </w:r>
            <w:r>
              <w:rPr>
                <w:rFonts w:hint="eastAsia" w:ascii="Times New Roman" w:hAnsi="Times New Roman" w:cs="Times New Roman"/>
                <w:i w:val="0"/>
                <w:iCs w:val="0"/>
                <w:color w:val="000000"/>
                <w:kern w:val="0"/>
                <w:sz w:val="22"/>
                <w:szCs w:val="22"/>
                <w:u w:val="none"/>
                <w:lang w:val="en-US" w:eastAsia="zh-CN" w:bidi="ar"/>
              </w:rPr>
              <w:t>（10分）</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bidi="ar"/>
              </w:rPr>
              <w:t>获得</w:t>
            </w:r>
            <w:r>
              <w:rPr>
                <w:rFonts w:hint="default" w:ascii="Times New Roman" w:hAnsi="Times New Roman" w:eastAsia="仿宋_GB2312" w:cs="Times New Roman"/>
                <w:i w:val="0"/>
                <w:iCs w:val="0"/>
                <w:color w:val="000000"/>
                <w:kern w:val="0"/>
                <w:sz w:val="22"/>
                <w:szCs w:val="22"/>
                <w:u w:val="none"/>
                <w:lang w:val="en-US" w:eastAsia="zh-CN" w:bidi="ar"/>
              </w:rPr>
              <w:t>有相关科技创新成果专利、软件著作权等自主知识产权</w:t>
            </w:r>
            <w:r>
              <w:rPr>
                <w:rStyle w:val="10"/>
                <w:rFonts w:hint="eastAsia" w:ascii="Times New Roman" w:hAnsi="Times New Roman" w:eastAsia="宋体" w:cs="Times New Roman"/>
                <w:sz w:val="22"/>
                <w:szCs w:val="22"/>
                <w:lang w:val="en-US" w:eastAsia="zh-CN" w:bidi="ar"/>
              </w:rPr>
              <w:t>（</w:t>
            </w:r>
            <w:r>
              <w:rPr>
                <w:rStyle w:val="10"/>
                <w:rFonts w:hint="eastAsia" w:eastAsia="宋体" w:cs="Times New Roman"/>
                <w:sz w:val="22"/>
                <w:szCs w:val="22"/>
                <w:lang w:val="en-US" w:eastAsia="zh-CN" w:bidi="ar"/>
              </w:rPr>
              <w:t>5</w:t>
            </w:r>
            <w:r>
              <w:rPr>
                <w:rStyle w:val="10"/>
                <w:rFonts w:hint="eastAsia" w:ascii="Times New Roman" w:hAnsi="Times New Roman" w:eastAsia="宋体" w:cs="Times New Roman"/>
                <w:sz w:val="22"/>
                <w:szCs w:val="22"/>
                <w:lang w:val="en-US" w:eastAsia="zh-CN" w:bidi="ar"/>
              </w:rPr>
              <w:t>分）</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领军企业（25分）</w:t>
            </w:r>
          </w:p>
        </w:tc>
        <w:tc>
          <w:tcPr>
            <w:tcW w:w="16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注重培育龙头企业、领军企业，龙头领军企业引领带动性强，比较优势明显，围绕龙头领军企业形成了产业体系或集聚了上下游企业。</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园区入驻企业具有省级文化科技类领军企业、龙头企业</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数量</w:t>
            </w:r>
            <w:r>
              <w:rPr>
                <w:rFonts w:hint="eastAsia" w:cs="Times New Roman"/>
                <w:i w:val="0"/>
                <w:iCs w:val="0"/>
                <w:color w:val="000000"/>
                <w:kern w:val="0"/>
                <w:sz w:val="22"/>
                <w:szCs w:val="22"/>
                <w:u w:val="none"/>
                <w:lang w:val="en-US" w:eastAsia="zh-CN" w:bidi="ar"/>
              </w:rPr>
              <w:t>多，规模大，集聚性强</w:t>
            </w:r>
            <w:r>
              <w:rPr>
                <w:rFonts w:hint="eastAsia" w:ascii="Times New Roman" w:hAnsi="Times New Roman" w:cs="Times New Roman"/>
                <w:i w:val="0"/>
                <w:iCs w:val="0"/>
                <w:color w:val="000000"/>
                <w:kern w:val="0"/>
                <w:sz w:val="22"/>
                <w:szCs w:val="22"/>
                <w:u w:val="none"/>
                <w:lang w:val="en-US" w:eastAsia="zh-CN" w:bidi="ar"/>
              </w:rPr>
              <w:t>（15分）</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基地文化和科技类相关入驻企业的年度收入总额</w:t>
            </w:r>
            <w:r>
              <w:rPr>
                <w:rFonts w:hint="eastAsia" w:cs="Times New Roman"/>
                <w:i w:val="0"/>
                <w:iCs w:val="0"/>
                <w:color w:val="000000"/>
                <w:kern w:val="0"/>
                <w:sz w:val="22"/>
                <w:szCs w:val="22"/>
                <w:u w:val="none"/>
                <w:lang w:val="en-US" w:eastAsia="zh-CN" w:bidi="ar"/>
              </w:rPr>
              <w:t>高，占比大</w:t>
            </w:r>
            <w:r>
              <w:rPr>
                <w:rStyle w:val="10"/>
                <w:rFonts w:hint="eastAsia" w:ascii="Times New Roman" w:hAnsi="Times New Roman" w:eastAsia="宋体" w:cs="Times New Roman"/>
                <w:sz w:val="22"/>
                <w:szCs w:val="22"/>
                <w:lang w:val="en-US" w:eastAsia="zh-CN" w:bidi="ar"/>
              </w:rPr>
              <w:t>（10分）</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1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政策服务（10分）</w:t>
            </w:r>
          </w:p>
        </w:tc>
        <w:tc>
          <w:tcPr>
            <w:tcW w:w="16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属地政府出台支持基地发展政策，</w:t>
            </w:r>
            <w:r>
              <w:rPr>
                <w:rFonts w:hint="eastAsia" w:cs="Times New Roman"/>
                <w:i w:val="0"/>
                <w:iCs w:val="0"/>
                <w:color w:val="000000"/>
                <w:kern w:val="0"/>
                <w:sz w:val="22"/>
                <w:szCs w:val="22"/>
                <w:u w:val="none"/>
                <w:lang w:val="en-US" w:eastAsia="zh-CN" w:bidi="ar"/>
              </w:rPr>
              <w:t>建</w:t>
            </w:r>
            <w:r>
              <w:rPr>
                <w:rFonts w:hint="default" w:ascii="Times New Roman" w:hAnsi="Times New Roman" w:eastAsia="仿宋_GB2312" w:cs="Times New Roman"/>
                <w:i w:val="0"/>
                <w:iCs w:val="0"/>
                <w:color w:val="000000"/>
                <w:kern w:val="0"/>
                <w:sz w:val="22"/>
                <w:szCs w:val="22"/>
                <w:u w:val="none"/>
                <w:lang w:val="en-US" w:eastAsia="zh-CN" w:bidi="ar"/>
              </w:rPr>
              <w:t>有较完善的专业公共服务平台。</w:t>
            </w: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属地政府针对基地或园区出台完善的支持基地发展专项扶持政策</w:t>
            </w:r>
            <w:r>
              <w:rPr>
                <w:rFonts w:hint="eastAsia" w:cs="Times New Roman"/>
                <w:i w:val="0"/>
                <w:iCs w:val="0"/>
                <w:color w:val="000000"/>
                <w:kern w:val="0"/>
                <w:sz w:val="22"/>
                <w:szCs w:val="22"/>
                <w:u w:val="none"/>
                <w:lang w:val="en-US" w:eastAsia="zh-CN" w:bidi="ar"/>
              </w:rPr>
              <w:t>（4分）</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613"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610"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具有完善的公共服务平台及管理机构（</w:t>
            </w:r>
            <w:r>
              <w:rPr>
                <w:rFonts w:hint="eastAsia" w:cs="Times New Roman"/>
                <w:i w:val="0"/>
                <w:iCs w:val="0"/>
                <w:color w:val="000000"/>
                <w:kern w:val="0"/>
                <w:sz w:val="22"/>
                <w:szCs w:val="22"/>
                <w:u w:val="none"/>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07" w:type="pct"/>
            <w:vMerge w:val="continue"/>
            <w:tcBorders>
              <w:left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13"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2"/>
                <w:szCs w:val="22"/>
                <w:u w:val="none"/>
              </w:rPr>
            </w:pPr>
          </w:p>
        </w:tc>
        <w:tc>
          <w:tcPr>
            <w:tcW w:w="1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p>
        </w:tc>
        <w:tc>
          <w:tcPr>
            <w:tcW w:w="2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具有其他相关的地方扶持政策（</w:t>
            </w:r>
            <w:r>
              <w:rPr>
                <w:rFonts w:hint="eastAsia" w:cs="Times New Roman"/>
                <w:i w:val="0"/>
                <w:iCs w:val="0"/>
                <w:color w:val="000000"/>
                <w:kern w:val="0"/>
                <w:sz w:val="22"/>
                <w:szCs w:val="22"/>
                <w:u w:val="none"/>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绩效评价</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综合意见</w:t>
            </w:r>
          </w:p>
        </w:tc>
        <w:tc>
          <w:tcPr>
            <w:tcW w:w="43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color w:val="auto"/>
                <w:spacing w:val="-6"/>
                <w:sz w:val="22"/>
                <w:szCs w:val="22"/>
                <w:lang w:val="en-US" w:eastAsia="zh-CN"/>
              </w:rPr>
              <w:sym w:font="Wingdings" w:char="00A8"/>
            </w:r>
            <w:r>
              <w:rPr>
                <w:rFonts w:hint="eastAsia" w:ascii="Times New Roman" w:hAnsi="Times New Roman" w:eastAsia="仿宋_GB2312" w:cs="Times New Roman"/>
                <w:color w:val="auto"/>
                <w:spacing w:val="-6"/>
                <w:sz w:val="22"/>
                <w:szCs w:val="22"/>
                <w:lang w:val="en-US" w:eastAsia="zh-CN"/>
              </w:rPr>
              <w:t>优秀</w:t>
            </w:r>
            <w:r>
              <w:rPr>
                <w:rFonts w:hint="eastAsia" w:cs="Times New Roman"/>
                <w:color w:val="auto"/>
                <w:spacing w:val="-6"/>
                <w:sz w:val="22"/>
                <w:szCs w:val="22"/>
                <w:lang w:val="en-US" w:eastAsia="zh-CN"/>
              </w:rPr>
              <w:t xml:space="preserve">                         </w:t>
            </w:r>
            <w:r>
              <w:rPr>
                <w:rFonts w:hint="eastAsia" w:ascii="Times New Roman" w:hAnsi="Times New Roman" w:eastAsia="仿宋_GB2312" w:cs="Times New Roman"/>
                <w:color w:val="auto"/>
                <w:spacing w:val="-6"/>
                <w:sz w:val="22"/>
                <w:szCs w:val="22"/>
                <w:lang w:val="en-US" w:eastAsia="zh-CN"/>
              </w:rPr>
              <w:t xml:space="preserve">  </w:t>
            </w:r>
            <w:r>
              <w:rPr>
                <w:rFonts w:hint="eastAsia" w:ascii="Times New Roman" w:hAnsi="Times New Roman" w:eastAsia="仿宋_GB2312" w:cs="Times New Roman"/>
                <w:color w:val="auto"/>
                <w:spacing w:val="-6"/>
                <w:sz w:val="22"/>
                <w:szCs w:val="22"/>
                <w:lang w:val="en-US" w:eastAsia="zh-CN"/>
              </w:rPr>
              <w:sym w:font="Wingdings" w:char="00A8"/>
            </w:r>
            <w:r>
              <w:rPr>
                <w:rFonts w:hint="eastAsia" w:ascii="Times New Roman" w:hAnsi="Times New Roman" w:eastAsia="仿宋_GB2312" w:cs="Times New Roman"/>
                <w:color w:val="auto"/>
                <w:spacing w:val="-6"/>
                <w:sz w:val="22"/>
                <w:szCs w:val="22"/>
                <w:lang w:val="en-US" w:eastAsia="zh-CN"/>
              </w:rPr>
              <w:t xml:space="preserve">合格 </w:t>
            </w:r>
            <w:r>
              <w:rPr>
                <w:rFonts w:hint="eastAsia" w:cs="Times New Roman"/>
                <w:color w:val="auto"/>
                <w:spacing w:val="-6"/>
                <w:sz w:val="22"/>
                <w:szCs w:val="22"/>
                <w:lang w:val="en-US" w:eastAsia="zh-CN"/>
              </w:rPr>
              <w:t xml:space="preserve">                       </w:t>
            </w:r>
            <w:r>
              <w:rPr>
                <w:rFonts w:hint="eastAsia" w:ascii="Times New Roman" w:hAnsi="Times New Roman" w:eastAsia="仿宋_GB2312" w:cs="Times New Roman"/>
                <w:color w:val="auto"/>
                <w:spacing w:val="-6"/>
                <w:sz w:val="22"/>
                <w:szCs w:val="22"/>
                <w:lang w:val="en-US" w:eastAsia="zh-CN"/>
              </w:rPr>
              <w:t xml:space="preserve"> </w:t>
            </w:r>
            <w:r>
              <w:rPr>
                <w:rFonts w:hint="eastAsia" w:ascii="Times New Roman" w:hAnsi="Times New Roman" w:eastAsia="仿宋_GB2312" w:cs="Times New Roman"/>
                <w:color w:val="auto"/>
                <w:spacing w:val="-6"/>
                <w:sz w:val="22"/>
                <w:szCs w:val="22"/>
                <w:lang w:val="en-US" w:eastAsia="zh-CN"/>
              </w:rPr>
              <w:sym w:font="Wingdings" w:char="00A8"/>
            </w:r>
            <w:r>
              <w:rPr>
                <w:rFonts w:hint="eastAsia" w:ascii="Times New Roman" w:hAnsi="Times New Roman" w:eastAsia="仿宋_GB2312" w:cs="Times New Roman"/>
                <w:color w:val="auto"/>
                <w:spacing w:val="-6"/>
                <w:sz w:val="22"/>
                <w:szCs w:val="22"/>
                <w:lang w:val="en-US"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主审专家（签字）</w:t>
            </w:r>
          </w:p>
        </w:tc>
        <w:tc>
          <w:tcPr>
            <w:tcW w:w="39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Times New Roman" w:hAnsi="Times New Roman" w:eastAsia="仿宋_GB2312" w:cs="Times New Roman"/>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2"/>
                <w:szCs w:val="22"/>
                <w:u w:val="none"/>
              </w:rPr>
            </w:pPr>
          </w:p>
        </w:tc>
      </w:tr>
    </w:tbl>
    <w:p>
      <w:pPr>
        <w:rPr>
          <w:rFonts w:hint="eastAsia" w:ascii="Times New Roman" w:hAnsi="Times New Roman" w:eastAsia="仿宋_GB2312" w:cs="Times New Roman"/>
          <w:b w:val="0"/>
          <w:bCs w:val="0"/>
          <w:color w:val="auto"/>
          <w:spacing w:val="-6"/>
          <w:kern w:val="2"/>
          <w:sz w:val="24"/>
          <w:szCs w:val="24"/>
          <w:lang w:val="en-US" w:eastAsia="zh-CN" w:bidi="ar-SA"/>
        </w:rPr>
      </w:pPr>
    </w:p>
    <w:p>
      <w:pPr>
        <w:pStyle w:val="2"/>
        <w:rPr>
          <w:rFonts w:hint="eastAsia" w:ascii="Times New Roman" w:hAnsi="Times New Roman" w:eastAsia="仿宋_GB2312" w:cs="Times New Roman"/>
          <w:b w:val="0"/>
          <w:bCs w:val="0"/>
          <w:color w:val="auto"/>
          <w:spacing w:val="-6"/>
          <w:kern w:val="2"/>
          <w:sz w:val="24"/>
          <w:szCs w:val="24"/>
          <w:lang w:val="en-US" w:eastAsia="zh-CN" w:bidi="ar-SA"/>
        </w:rPr>
      </w:pPr>
    </w:p>
    <w:p>
      <w:pPr>
        <w:pStyle w:val="2"/>
        <w:rPr>
          <w:rFonts w:hint="eastAsia" w:ascii="Times New Roman" w:hAnsi="Times New Roman" w:eastAsia="仿宋_GB2312" w:cs="Times New Roman"/>
          <w:b w:val="0"/>
          <w:bCs w:val="0"/>
          <w:color w:val="auto"/>
          <w:spacing w:val="-6"/>
          <w:kern w:val="2"/>
          <w:sz w:val="24"/>
          <w:szCs w:val="24"/>
          <w:lang w:val="en-US" w:eastAsia="zh-CN" w:bidi="ar-SA"/>
        </w:rPr>
      </w:pPr>
    </w:p>
    <w:p>
      <w:pPr>
        <w:suppressAutoHyphens/>
        <w:adjustRightInd w:val="0"/>
        <w:snapToGrid w:val="0"/>
        <w:spacing w:line="560" w:lineRule="exact"/>
        <w:jc w:val="center"/>
        <w:rPr>
          <w:rFonts w:eastAsia="方正小标宋_GBK"/>
          <w:color w:val="auto"/>
          <w:spacing w:val="6"/>
          <w:sz w:val="36"/>
          <w:szCs w:val="28"/>
        </w:rPr>
      </w:pPr>
    </w:p>
    <w:p>
      <w:pPr>
        <w:pStyle w:val="2"/>
      </w:pPr>
    </w:p>
    <w:p>
      <w:pPr>
        <w:suppressAutoHyphens/>
        <w:adjustRightInd w:val="0"/>
        <w:snapToGrid w:val="0"/>
        <w:spacing w:line="560" w:lineRule="exact"/>
        <w:jc w:val="center"/>
        <w:outlineLvl w:val="0"/>
        <w:rPr>
          <w:rFonts w:hint="eastAsia" w:eastAsia="方正小标宋_GBK"/>
          <w:color w:val="auto"/>
          <w:spacing w:val="6"/>
          <w:sz w:val="36"/>
          <w:szCs w:val="28"/>
          <w:lang w:eastAsia="zh-CN"/>
        </w:rPr>
      </w:pPr>
      <w:r>
        <w:rPr>
          <w:rFonts w:eastAsia="方正小标宋_GBK"/>
          <w:color w:val="auto"/>
          <w:spacing w:val="6"/>
          <w:sz w:val="36"/>
          <w:szCs w:val="28"/>
        </w:rPr>
        <w:t>四川省文化和科技融合示范基地</w:t>
      </w:r>
      <w:r>
        <w:rPr>
          <w:rFonts w:hint="eastAsia" w:eastAsia="方正小标宋_GBK"/>
          <w:color w:val="auto"/>
          <w:spacing w:val="6"/>
          <w:sz w:val="36"/>
          <w:szCs w:val="28"/>
        </w:rPr>
        <w:t>绩效</w:t>
      </w:r>
      <w:r>
        <w:rPr>
          <w:rFonts w:hint="eastAsia" w:eastAsia="方正小标宋_GBK"/>
          <w:color w:val="auto"/>
          <w:spacing w:val="6"/>
          <w:sz w:val="36"/>
          <w:szCs w:val="28"/>
          <w:lang w:eastAsia="zh-CN"/>
        </w:rPr>
        <w:t>评价意见表</w:t>
      </w:r>
    </w:p>
    <w:p>
      <w:pPr>
        <w:suppressAutoHyphens/>
        <w:adjustRightInd w:val="0"/>
        <w:snapToGrid w:val="0"/>
        <w:spacing w:line="560" w:lineRule="exact"/>
        <w:jc w:val="center"/>
        <w:outlineLvl w:val="0"/>
        <w:rPr>
          <w:rFonts w:hint="eastAsia" w:eastAsia="方正小标宋_GBK"/>
          <w:color w:val="auto"/>
          <w:spacing w:val="6"/>
          <w:sz w:val="36"/>
          <w:szCs w:val="28"/>
          <w:lang w:eastAsia="zh-CN"/>
        </w:rPr>
      </w:pPr>
      <w:r>
        <w:rPr>
          <w:rFonts w:hint="eastAsia" w:eastAsia="方正小标宋_GBK"/>
          <w:color w:val="auto"/>
          <w:spacing w:val="6"/>
          <w:sz w:val="36"/>
          <w:szCs w:val="28"/>
          <w:lang w:eastAsia="zh-CN"/>
        </w:rPr>
        <w:t>（单体类）</w:t>
      </w:r>
    </w:p>
    <w:p>
      <w:pPr>
        <w:pStyle w:val="3"/>
        <w:rPr>
          <w:rFonts w:hint="eastAsia" w:ascii="Times New Roman" w:hAnsi="Times New Roman" w:eastAsia="仿宋_GB2312" w:cs="Times New Roman"/>
          <w:b w:val="0"/>
          <w:bCs w:val="0"/>
          <w:color w:val="auto"/>
          <w:spacing w:val="-6"/>
          <w:kern w:val="2"/>
          <w:sz w:val="24"/>
          <w:szCs w:val="24"/>
          <w:lang w:val="en-US" w:eastAsia="zh-CN" w:bidi="ar-SA"/>
        </w:rPr>
      </w:pPr>
      <w:r>
        <w:rPr>
          <w:rFonts w:hint="eastAsia" w:ascii="Times New Roman" w:hAnsi="Times New Roman" w:eastAsia="仿宋_GB2312" w:cs="Times New Roman"/>
          <w:b w:val="0"/>
          <w:bCs w:val="0"/>
          <w:color w:val="auto"/>
          <w:spacing w:val="-6"/>
          <w:kern w:val="2"/>
          <w:sz w:val="24"/>
          <w:szCs w:val="24"/>
          <w:lang w:val="en-US" w:eastAsia="zh-CN" w:bidi="ar-SA"/>
        </w:rPr>
        <w:t>基地名称：</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7"/>
        <w:gridCol w:w="2920"/>
        <w:gridCol w:w="4288"/>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blHead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评价指标</w:t>
            </w:r>
          </w:p>
        </w:tc>
        <w:tc>
          <w:tcPr>
            <w:tcW w:w="1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评价内容</w:t>
            </w: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评分说明</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产业特色</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cs="Times New Roman"/>
                <w:i w:val="0"/>
                <w:iCs w:val="0"/>
                <w:color w:val="000000"/>
                <w:kern w:val="0"/>
                <w:sz w:val="22"/>
                <w:szCs w:val="22"/>
                <w:u w:val="none"/>
                <w:lang w:val="en-US" w:eastAsia="zh-CN" w:bidi="ar"/>
              </w:rPr>
              <w:t>4</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文化与科技融合产业特色明显。</w:t>
            </w: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拥有</w:t>
            </w:r>
            <w:r>
              <w:rPr>
                <w:rFonts w:hint="eastAsia" w:cs="Times New Roman"/>
                <w:i w:val="0"/>
                <w:iCs w:val="0"/>
                <w:color w:val="000000"/>
                <w:kern w:val="0"/>
                <w:sz w:val="22"/>
                <w:szCs w:val="22"/>
                <w:u w:val="none"/>
                <w:lang w:val="en-US" w:eastAsia="zh-CN" w:bidi="ar"/>
              </w:rPr>
              <w:t>智慧</w:t>
            </w:r>
            <w:r>
              <w:rPr>
                <w:rFonts w:hint="default" w:ascii="Times New Roman" w:hAnsi="Times New Roman" w:eastAsia="仿宋_GB2312" w:cs="Times New Roman"/>
                <w:i w:val="0"/>
                <w:iCs w:val="0"/>
                <w:color w:val="000000"/>
                <w:kern w:val="0"/>
                <w:sz w:val="22"/>
                <w:szCs w:val="22"/>
                <w:u w:val="none"/>
                <w:lang w:val="en-US" w:eastAsia="zh-CN" w:bidi="ar"/>
              </w:rPr>
              <w:t>文旅</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数字文创</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网络</w:t>
            </w:r>
            <w:r>
              <w:rPr>
                <w:rFonts w:hint="eastAsia" w:cs="Times New Roman"/>
                <w:i w:val="0"/>
                <w:iCs w:val="0"/>
                <w:color w:val="000000"/>
                <w:kern w:val="0"/>
                <w:sz w:val="22"/>
                <w:szCs w:val="22"/>
                <w:u w:val="none"/>
                <w:lang w:val="en-US" w:eastAsia="zh-CN" w:bidi="ar"/>
              </w:rPr>
              <w:t>传播、</w:t>
            </w:r>
            <w:r>
              <w:rPr>
                <w:rFonts w:hint="default" w:ascii="Times New Roman" w:hAnsi="Times New Roman" w:eastAsia="仿宋_GB2312" w:cs="Times New Roman"/>
                <w:i w:val="0"/>
                <w:iCs w:val="0"/>
                <w:color w:val="000000"/>
                <w:kern w:val="0"/>
                <w:sz w:val="22"/>
                <w:szCs w:val="22"/>
                <w:u w:val="none"/>
                <w:lang w:val="en-US" w:eastAsia="zh-CN" w:bidi="ar"/>
              </w:rPr>
              <w:t>超高清</w:t>
            </w:r>
            <w:r>
              <w:rPr>
                <w:rFonts w:hint="eastAsia" w:cs="Times New Roman"/>
                <w:i w:val="0"/>
                <w:iCs w:val="0"/>
                <w:color w:val="000000"/>
                <w:kern w:val="0"/>
                <w:sz w:val="22"/>
                <w:szCs w:val="22"/>
                <w:u w:val="none"/>
                <w:lang w:val="en-US" w:eastAsia="zh-CN" w:bidi="ar"/>
              </w:rPr>
              <w:t>影</w:t>
            </w:r>
            <w:r>
              <w:rPr>
                <w:rFonts w:hint="default" w:ascii="Times New Roman" w:hAnsi="Times New Roman" w:eastAsia="仿宋_GB2312" w:cs="Times New Roman"/>
                <w:i w:val="0"/>
                <w:iCs w:val="0"/>
                <w:color w:val="000000"/>
                <w:kern w:val="0"/>
                <w:sz w:val="22"/>
                <w:szCs w:val="22"/>
                <w:u w:val="none"/>
                <w:lang w:val="en-US" w:eastAsia="zh-CN" w:bidi="ar"/>
              </w:rPr>
              <w:t>视等文化和科技相关领域的国家级平台</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基地</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实验室（</w:t>
            </w:r>
            <w:r>
              <w:rPr>
                <w:rFonts w:hint="eastAsia" w:cs="Times New Roman"/>
                <w:i w:val="0"/>
                <w:iCs w:val="0"/>
                <w:color w:val="000000"/>
                <w:kern w:val="0"/>
                <w:sz w:val="22"/>
                <w:szCs w:val="22"/>
                <w:u w:val="none"/>
                <w:lang w:val="en-US" w:eastAsia="zh-CN" w:bidi="ar"/>
              </w:rPr>
              <w:t>10</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1"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2"/>
                <w:szCs w:val="22"/>
                <w:u w:val="none"/>
              </w:rPr>
            </w:pP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拥有</w:t>
            </w:r>
            <w:r>
              <w:rPr>
                <w:rFonts w:hint="eastAsia" w:ascii="Times New Roman" w:hAnsi="Times New Roman" w:eastAsia="仿宋_GB2312" w:cs="Times New Roman"/>
                <w:i w:val="0"/>
                <w:iCs w:val="0"/>
                <w:color w:val="000000"/>
                <w:kern w:val="0"/>
                <w:sz w:val="22"/>
                <w:szCs w:val="22"/>
                <w:u w:val="none"/>
                <w:lang w:val="en-US" w:eastAsia="zh-CN" w:bidi="ar"/>
              </w:rPr>
              <w:t>智慧</w:t>
            </w:r>
            <w:r>
              <w:rPr>
                <w:rFonts w:hint="default" w:ascii="Times New Roman" w:hAnsi="Times New Roman" w:eastAsia="仿宋_GB2312" w:cs="Times New Roman"/>
                <w:i w:val="0"/>
                <w:iCs w:val="0"/>
                <w:color w:val="000000"/>
                <w:kern w:val="0"/>
                <w:sz w:val="22"/>
                <w:szCs w:val="22"/>
                <w:u w:val="none"/>
                <w:lang w:val="en-US" w:eastAsia="zh-CN" w:bidi="ar"/>
              </w:rPr>
              <w:t>文旅</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数字文创</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网络</w:t>
            </w:r>
            <w:r>
              <w:rPr>
                <w:rFonts w:hint="eastAsia" w:ascii="Times New Roman" w:hAnsi="Times New Roman" w:eastAsia="仿宋_GB2312" w:cs="Times New Roman"/>
                <w:i w:val="0"/>
                <w:iCs w:val="0"/>
                <w:color w:val="000000"/>
                <w:kern w:val="0"/>
                <w:sz w:val="22"/>
                <w:szCs w:val="22"/>
                <w:u w:val="none"/>
                <w:lang w:val="en-US" w:eastAsia="zh-CN" w:bidi="ar"/>
              </w:rPr>
              <w:t>传播、</w:t>
            </w:r>
            <w:r>
              <w:rPr>
                <w:rFonts w:hint="default" w:ascii="Times New Roman" w:hAnsi="Times New Roman" w:eastAsia="仿宋_GB2312" w:cs="Times New Roman"/>
                <w:i w:val="0"/>
                <w:iCs w:val="0"/>
                <w:color w:val="000000"/>
                <w:kern w:val="0"/>
                <w:sz w:val="22"/>
                <w:szCs w:val="22"/>
                <w:u w:val="none"/>
                <w:lang w:val="en-US" w:eastAsia="zh-CN" w:bidi="ar"/>
              </w:rPr>
              <w:t>超高清</w:t>
            </w:r>
            <w:r>
              <w:rPr>
                <w:rFonts w:hint="eastAsia" w:ascii="Times New Roman" w:hAnsi="Times New Roman" w:eastAsia="仿宋_GB2312" w:cs="Times New Roman"/>
                <w:i w:val="0"/>
                <w:iCs w:val="0"/>
                <w:color w:val="000000"/>
                <w:kern w:val="0"/>
                <w:sz w:val="22"/>
                <w:szCs w:val="22"/>
                <w:u w:val="none"/>
                <w:lang w:val="en-US" w:eastAsia="zh-CN" w:bidi="ar"/>
              </w:rPr>
              <w:t>影</w:t>
            </w:r>
            <w:r>
              <w:rPr>
                <w:rFonts w:hint="default" w:ascii="Times New Roman" w:hAnsi="Times New Roman" w:eastAsia="仿宋_GB2312" w:cs="Times New Roman"/>
                <w:i w:val="0"/>
                <w:iCs w:val="0"/>
                <w:color w:val="000000"/>
                <w:kern w:val="0"/>
                <w:sz w:val="22"/>
                <w:szCs w:val="22"/>
                <w:u w:val="none"/>
                <w:lang w:val="en-US" w:eastAsia="zh-CN" w:bidi="ar"/>
              </w:rPr>
              <w:t>视等文化和科技相关领域的省部级平台</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基地</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实验室（</w:t>
            </w:r>
            <w:r>
              <w:rPr>
                <w:rFonts w:hint="eastAsia" w:ascii="Times New Roman" w:hAnsi="Times New Roman" w:eastAsia="仿宋_GB2312" w:cs="Times New Roman"/>
                <w:i w:val="0"/>
                <w:iCs w:val="0"/>
                <w:color w:val="000000"/>
                <w:kern w:val="0"/>
                <w:sz w:val="22"/>
                <w:szCs w:val="22"/>
                <w:u w:val="none"/>
                <w:lang w:val="en-US" w:eastAsia="zh-CN" w:bidi="ar"/>
              </w:rPr>
              <w:t>8</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6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2"/>
                <w:szCs w:val="22"/>
                <w:u w:val="none"/>
              </w:rPr>
            </w:pP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w:t>
            </w:r>
            <w:r>
              <w:rPr>
                <w:rFonts w:hint="eastAsia" w:ascii="Times New Roman" w:hAnsi="Times New Roman" w:eastAsia="仿宋_GB2312" w:cs="Times New Roman"/>
                <w:i w:val="0"/>
                <w:iCs w:val="0"/>
                <w:color w:val="000000"/>
                <w:kern w:val="0"/>
                <w:sz w:val="22"/>
                <w:szCs w:val="22"/>
                <w:u w:val="none"/>
                <w:lang w:val="en-US" w:eastAsia="zh-CN" w:bidi="ar"/>
              </w:rPr>
              <w:t>智慧</w:t>
            </w:r>
            <w:r>
              <w:rPr>
                <w:rFonts w:hint="default" w:ascii="Times New Roman" w:hAnsi="Times New Roman" w:eastAsia="仿宋_GB2312" w:cs="Times New Roman"/>
                <w:i w:val="0"/>
                <w:iCs w:val="0"/>
                <w:color w:val="000000"/>
                <w:kern w:val="0"/>
                <w:sz w:val="22"/>
                <w:szCs w:val="22"/>
                <w:u w:val="none"/>
                <w:lang w:val="en-US" w:eastAsia="zh-CN" w:bidi="ar"/>
              </w:rPr>
              <w:t>文旅</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数字文创</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网络</w:t>
            </w:r>
            <w:r>
              <w:rPr>
                <w:rFonts w:hint="eastAsia" w:ascii="Times New Roman" w:hAnsi="Times New Roman" w:eastAsia="仿宋_GB2312" w:cs="Times New Roman"/>
                <w:i w:val="0"/>
                <w:iCs w:val="0"/>
                <w:color w:val="000000"/>
                <w:kern w:val="0"/>
                <w:sz w:val="22"/>
                <w:szCs w:val="22"/>
                <w:u w:val="none"/>
                <w:lang w:val="en-US" w:eastAsia="zh-CN" w:bidi="ar"/>
              </w:rPr>
              <w:t>传播、</w:t>
            </w:r>
            <w:r>
              <w:rPr>
                <w:rFonts w:hint="default" w:ascii="Times New Roman" w:hAnsi="Times New Roman" w:eastAsia="仿宋_GB2312" w:cs="Times New Roman"/>
                <w:i w:val="0"/>
                <w:iCs w:val="0"/>
                <w:color w:val="000000"/>
                <w:kern w:val="0"/>
                <w:sz w:val="22"/>
                <w:szCs w:val="22"/>
                <w:u w:val="none"/>
                <w:lang w:val="en-US" w:eastAsia="zh-CN" w:bidi="ar"/>
              </w:rPr>
              <w:t>超高清</w:t>
            </w:r>
            <w:r>
              <w:rPr>
                <w:rFonts w:hint="eastAsia" w:ascii="Times New Roman" w:hAnsi="Times New Roman" w:eastAsia="仿宋_GB2312" w:cs="Times New Roman"/>
                <w:i w:val="0"/>
                <w:iCs w:val="0"/>
                <w:color w:val="000000"/>
                <w:kern w:val="0"/>
                <w:sz w:val="22"/>
                <w:szCs w:val="22"/>
                <w:u w:val="none"/>
                <w:lang w:val="en-US" w:eastAsia="zh-CN" w:bidi="ar"/>
              </w:rPr>
              <w:t>影</w:t>
            </w:r>
            <w:r>
              <w:rPr>
                <w:rFonts w:hint="default" w:ascii="Times New Roman" w:hAnsi="Times New Roman" w:eastAsia="仿宋_GB2312" w:cs="Times New Roman"/>
                <w:i w:val="0"/>
                <w:iCs w:val="0"/>
                <w:color w:val="000000"/>
                <w:kern w:val="0"/>
                <w:sz w:val="22"/>
                <w:szCs w:val="22"/>
                <w:u w:val="none"/>
                <w:lang w:val="en-US" w:eastAsia="zh-CN" w:bidi="ar"/>
              </w:rPr>
              <w:t>视等文化和科技相关领域有区域性较大影响力（</w:t>
            </w:r>
            <w:r>
              <w:rPr>
                <w:rFonts w:hint="eastAsia" w:ascii="Times New Roman" w:hAnsi="Times New Roman" w:eastAsia="仿宋_GB2312" w:cs="Times New Roman"/>
                <w:i w:val="0"/>
                <w:iCs w:val="0"/>
                <w:color w:val="000000"/>
                <w:kern w:val="0"/>
                <w:sz w:val="22"/>
                <w:szCs w:val="22"/>
                <w:u w:val="none"/>
                <w:lang w:val="en-US" w:eastAsia="zh-CN" w:bidi="ar"/>
              </w:rPr>
              <w:t>6</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1" w:hRule="atLeast"/>
        </w:trPr>
        <w:tc>
          <w:tcPr>
            <w:tcW w:w="6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示范带动</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（20分）</w:t>
            </w:r>
          </w:p>
        </w:tc>
        <w:tc>
          <w:tcPr>
            <w:tcW w:w="16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主营业务或基地对外服务能力处于全省或全国领先地位，示范带动性强。科技创新成果具有较高的运用转化率。</w:t>
            </w: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w:t>
            </w:r>
            <w:r>
              <w:rPr>
                <w:rFonts w:hint="eastAsia" w:cs="Times New Roman"/>
                <w:i w:val="0"/>
                <w:iCs w:val="0"/>
                <w:color w:val="000000"/>
                <w:kern w:val="0"/>
                <w:sz w:val="22"/>
                <w:szCs w:val="22"/>
                <w:u w:val="none"/>
                <w:lang w:val="en-US" w:eastAsia="zh-CN" w:bidi="ar"/>
              </w:rPr>
              <w:t>智慧</w:t>
            </w:r>
            <w:r>
              <w:rPr>
                <w:rFonts w:hint="default" w:ascii="Times New Roman" w:hAnsi="Times New Roman" w:eastAsia="仿宋_GB2312" w:cs="Times New Roman"/>
                <w:i w:val="0"/>
                <w:iCs w:val="0"/>
                <w:color w:val="000000"/>
                <w:kern w:val="0"/>
                <w:sz w:val="22"/>
                <w:szCs w:val="22"/>
                <w:u w:val="none"/>
                <w:lang w:val="en-US" w:eastAsia="zh-CN" w:bidi="ar"/>
              </w:rPr>
              <w:t>文旅</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数字文创</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网络</w:t>
            </w:r>
            <w:r>
              <w:rPr>
                <w:rFonts w:hint="eastAsia" w:cs="Times New Roman"/>
                <w:i w:val="0"/>
                <w:iCs w:val="0"/>
                <w:color w:val="000000"/>
                <w:kern w:val="0"/>
                <w:sz w:val="22"/>
                <w:szCs w:val="22"/>
                <w:u w:val="none"/>
                <w:lang w:val="en-US" w:eastAsia="zh-CN" w:bidi="ar"/>
              </w:rPr>
              <w:t>传播、</w:t>
            </w:r>
            <w:r>
              <w:rPr>
                <w:rFonts w:hint="default" w:ascii="Times New Roman" w:hAnsi="Times New Roman" w:eastAsia="仿宋_GB2312" w:cs="Times New Roman"/>
                <w:i w:val="0"/>
                <w:iCs w:val="0"/>
                <w:color w:val="000000"/>
                <w:kern w:val="0"/>
                <w:sz w:val="22"/>
                <w:szCs w:val="22"/>
                <w:u w:val="none"/>
                <w:lang w:val="en-US" w:eastAsia="zh-CN" w:bidi="ar"/>
              </w:rPr>
              <w:t>超高清</w:t>
            </w:r>
            <w:r>
              <w:rPr>
                <w:rFonts w:hint="eastAsia" w:cs="Times New Roman"/>
                <w:i w:val="0"/>
                <w:iCs w:val="0"/>
                <w:color w:val="000000"/>
                <w:kern w:val="0"/>
                <w:sz w:val="22"/>
                <w:szCs w:val="22"/>
                <w:u w:val="none"/>
                <w:lang w:val="en-US" w:eastAsia="zh-CN" w:bidi="ar"/>
              </w:rPr>
              <w:t>影</w:t>
            </w:r>
            <w:r>
              <w:rPr>
                <w:rFonts w:hint="default" w:ascii="Times New Roman" w:hAnsi="Times New Roman" w:eastAsia="仿宋_GB2312" w:cs="Times New Roman"/>
                <w:i w:val="0"/>
                <w:iCs w:val="0"/>
                <w:color w:val="000000"/>
                <w:kern w:val="0"/>
                <w:sz w:val="22"/>
                <w:szCs w:val="22"/>
                <w:u w:val="none"/>
                <w:lang w:val="en-US" w:eastAsia="zh-CN" w:bidi="ar"/>
              </w:rPr>
              <w:t>视等文化和科技相关领域对外服务能力处于全省领先地位或全国具有重要影响力</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示范带动性强（10分）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60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161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22"/>
                <w:szCs w:val="22"/>
                <w:u w:val="none"/>
              </w:rPr>
            </w:pP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相关科技创新成果</w:t>
            </w:r>
            <w:r>
              <w:rPr>
                <w:rFonts w:hint="eastAsia" w:cs="Times New Roman"/>
                <w:i w:val="0"/>
                <w:iCs w:val="0"/>
                <w:color w:val="000000"/>
                <w:kern w:val="0"/>
                <w:sz w:val="22"/>
                <w:szCs w:val="22"/>
                <w:u w:val="none"/>
                <w:lang w:val="en-US" w:eastAsia="zh-CN" w:bidi="ar"/>
              </w:rPr>
              <w:t>丰硕，</w:t>
            </w:r>
            <w:r>
              <w:rPr>
                <w:rFonts w:hint="default" w:ascii="Times New Roman" w:hAnsi="Times New Roman" w:eastAsia="仿宋_GB2312" w:cs="Times New Roman"/>
                <w:i w:val="0"/>
                <w:iCs w:val="0"/>
                <w:color w:val="000000"/>
                <w:kern w:val="0"/>
                <w:sz w:val="22"/>
                <w:szCs w:val="22"/>
                <w:u w:val="none"/>
                <w:lang w:val="en-US" w:eastAsia="zh-CN" w:bidi="ar"/>
              </w:rPr>
              <w:t>拥有专利、软件著作权等自主知识产权</w:t>
            </w:r>
            <w:r>
              <w:rPr>
                <w:rFonts w:hint="eastAsia" w:cs="Times New Roman"/>
                <w:i w:val="0"/>
                <w:iCs w:val="0"/>
                <w:color w:val="000000"/>
                <w:kern w:val="0"/>
                <w:sz w:val="22"/>
                <w:szCs w:val="22"/>
                <w:u w:val="none"/>
                <w:lang w:val="en-US" w:eastAsia="zh-CN" w:bidi="ar"/>
              </w:rPr>
              <w:t>，应</w:t>
            </w:r>
            <w:r>
              <w:rPr>
                <w:rFonts w:hint="default" w:ascii="Times New Roman" w:hAnsi="Times New Roman" w:eastAsia="仿宋_GB2312" w:cs="Times New Roman"/>
                <w:i w:val="0"/>
                <w:iCs w:val="0"/>
                <w:color w:val="000000"/>
                <w:kern w:val="0"/>
                <w:sz w:val="22"/>
                <w:szCs w:val="22"/>
                <w:u w:val="none"/>
                <w:lang w:val="en-US" w:eastAsia="zh-CN" w:bidi="ar"/>
              </w:rPr>
              <w:t>用转化率</w:t>
            </w:r>
            <w:r>
              <w:rPr>
                <w:rFonts w:hint="eastAsia" w:cs="Times New Roman"/>
                <w:i w:val="0"/>
                <w:iCs w:val="0"/>
                <w:color w:val="000000"/>
                <w:kern w:val="0"/>
                <w:sz w:val="22"/>
                <w:szCs w:val="22"/>
                <w:u w:val="none"/>
                <w:lang w:val="en-US" w:eastAsia="zh-CN" w:bidi="ar"/>
              </w:rPr>
              <w:t>高</w:t>
            </w:r>
            <w:r>
              <w:rPr>
                <w:rFonts w:hint="default" w:ascii="Times New Roman" w:hAnsi="Times New Roman" w:eastAsia="仿宋_GB2312" w:cs="Times New Roman"/>
                <w:i w:val="0"/>
                <w:iCs w:val="0"/>
                <w:color w:val="000000"/>
                <w:kern w:val="0"/>
                <w:sz w:val="22"/>
                <w:szCs w:val="22"/>
                <w:u w:val="none"/>
                <w:lang w:val="en-US" w:eastAsia="zh-CN" w:bidi="ar"/>
              </w:rPr>
              <w:t>（10分）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06"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市场地位</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（20分）</w:t>
            </w:r>
          </w:p>
        </w:tc>
        <w:tc>
          <w:tcPr>
            <w:tcW w:w="1612"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行业排名位居</w:t>
            </w:r>
            <w:r>
              <w:rPr>
                <w:rFonts w:hint="eastAsia" w:cs="Times New Roman"/>
                <w:i w:val="0"/>
                <w:iCs w:val="0"/>
                <w:color w:val="000000"/>
                <w:kern w:val="0"/>
                <w:sz w:val="22"/>
                <w:szCs w:val="22"/>
                <w:u w:val="none"/>
                <w:lang w:val="en-US" w:eastAsia="zh-CN" w:bidi="ar"/>
              </w:rPr>
              <w:t>国内、</w:t>
            </w:r>
            <w:r>
              <w:rPr>
                <w:rFonts w:hint="default" w:ascii="Times New Roman" w:hAnsi="Times New Roman" w:eastAsia="仿宋_GB2312" w:cs="Times New Roman"/>
                <w:i w:val="0"/>
                <w:iCs w:val="0"/>
                <w:color w:val="000000"/>
                <w:kern w:val="0"/>
                <w:sz w:val="22"/>
                <w:szCs w:val="22"/>
                <w:u w:val="none"/>
                <w:lang w:val="en-US" w:eastAsia="zh-CN" w:bidi="ar"/>
              </w:rPr>
              <w:t>省内前列，市场占有量比例大或具有全国性行业影响力。</w:t>
            </w:r>
          </w:p>
        </w:tc>
        <w:tc>
          <w:tcPr>
            <w:tcW w:w="236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在</w:t>
            </w:r>
            <w:r>
              <w:rPr>
                <w:rFonts w:hint="eastAsia" w:cs="Times New Roman"/>
                <w:i w:val="0"/>
                <w:iCs w:val="0"/>
                <w:color w:val="000000"/>
                <w:kern w:val="0"/>
                <w:sz w:val="22"/>
                <w:szCs w:val="22"/>
                <w:u w:val="none"/>
                <w:lang w:val="en-US" w:eastAsia="zh-CN" w:bidi="ar"/>
              </w:rPr>
              <w:t>智慧</w:t>
            </w:r>
            <w:r>
              <w:rPr>
                <w:rFonts w:hint="default" w:ascii="Times New Roman" w:hAnsi="Times New Roman" w:eastAsia="仿宋_GB2312" w:cs="Times New Roman"/>
                <w:i w:val="0"/>
                <w:iCs w:val="0"/>
                <w:color w:val="000000"/>
                <w:kern w:val="0"/>
                <w:sz w:val="22"/>
                <w:szCs w:val="22"/>
                <w:u w:val="none"/>
                <w:lang w:val="en-US" w:eastAsia="zh-CN" w:bidi="ar"/>
              </w:rPr>
              <w:t>文旅</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数字文创</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网络</w:t>
            </w:r>
            <w:r>
              <w:rPr>
                <w:rFonts w:hint="eastAsia" w:cs="Times New Roman"/>
                <w:i w:val="0"/>
                <w:iCs w:val="0"/>
                <w:color w:val="000000"/>
                <w:kern w:val="0"/>
                <w:sz w:val="22"/>
                <w:szCs w:val="22"/>
                <w:u w:val="none"/>
                <w:lang w:val="en-US" w:eastAsia="zh-CN" w:bidi="ar"/>
              </w:rPr>
              <w:t>传播、</w:t>
            </w:r>
            <w:r>
              <w:rPr>
                <w:rFonts w:hint="default" w:ascii="Times New Roman" w:hAnsi="Times New Roman" w:eastAsia="仿宋_GB2312" w:cs="Times New Roman"/>
                <w:i w:val="0"/>
                <w:iCs w:val="0"/>
                <w:color w:val="000000"/>
                <w:kern w:val="0"/>
                <w:sz w:val="22"/>
                <w:szCs w:val="22"/>
                <w:u w:val="none"/>
                <w:lang w:val="en-US" w:eastAsia="zh-CN" w:bidi="ar"/>
              </w:rPr>
              <w:t>超高清</w:t>
            </w:r>
            <w:r>
              <w:rPr>
                <w:rFonts w:hint="eastAsia" w:cs="Times New Roman"/>
                <w:i w:val="0"/>
                <w:iCs w:val="0"/>
                <w:color w:val="000000"/>
                <w:kern w:val="0"/>
                <w:sz w:val="22"/>
                <w:szCs w:val="22"/>
                <w:u w:val="none"/>
                <w:lang w:val="en-US" w:eastAsia="zh-CN" w:bidi="ar"/>
              </w:rPr>
              <w:t>影</w:t>
            </w:r>
            <w:r>
              <w:rPr>
                <w:rFonts w:hint="default" w:ascii="Times New Roman" w:hAnsi="Times New Roman" w:eastAsia="仿宋_GB2312" w:cs="Times New Roman"/>
                <w:i w:val="0"/>
                <w:iCs w:val="0"/>
                <w:color w:val="000000"/>
                <w:kern w:val="0"/>
                <w:sz w:val="22"/>
                <w:szCs w:val="22"/>
                <w:u w:val="none"/>
                <w:lang w:val="en-US" w:eastAsia="zh-CN" w:bidi="ar"/>
              </w:rPr>
              <w:t>视等文化和科技相关领域</w:t>
            </w:r>
            <w:r>
              <w:rPr>
                <w:rFonts w:hint="eastAsia" w:cs="Times New Roman"/>
                <w:i w:val="0"/>
                <w:iCs w:val="0"/>
                <w:color w:val="000000"/>
                <w:kern w:val="0"/>
                <w:sz w:val="22"/>
                <w:szCs w:val="22"/>
                <w:u w:val="none"/>
                <w:lang w:val="en-US" w:eastAsia="zh-CN" w:bidi="ar"/>
              </w:rPr>
              <w:t>处于</w:t>
            </w:r>
            <w:r>
              <w:rPr>
                <w:rFonts w:hint="default" w:ascii="Times New Roman" w:hAnsi="Times New Roman" w:eastAsia="仿宋_GB2312" w:cs="Times New Roman"/>
                <w:i w:val="0"/>
                <w:iCs w:val="0"/>
                <w:color w:val="000000"/>
                <w:kern w:val="0"/>
                <w:sz w:val="22"/>
                <w:szCs w:val="22"/>
                <w:u w:val="none"/>
                <w:lang w:val="en-US" w:eastAsia="zh-CN" w:bidi="ar"/>
              </w:rPr>
              <w:t>国内领先地位</w:t>
            </w:r>
            <w:r>
              <w:rPr>
                <w:rFonts w:hint="eastAsia" w:cs="Times New Roman"/>
                <w:i w:val="0"/>
                <w:iCs w:val="0"/>
                <w:color w:val="000000"/>
                <w:kern w:val="0"/>
                <w:sz w:val="22"/>
                <w:szCs w:val="22"/>
                <w:u w:val="none"/>
                <w:lang w:val="en-US" w:eastAsia="zh-CN" w:bidi="ar"/>
              </w:rPr>
              <w:t>，排名靠前</w:t>
            </w:r>
            <w:r>
              <w:rPr>
                <w:rFonts w:hint="default" w:ascii="Times New Roman" w:hAnsi="Times New Roman" w:eastAsia="仿宋_GB2312"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12</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606"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612"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236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在</w:t>
            </w:r>
            <w:r>
              <w:rPr>
                <w:rFonts w:hint="eastAsia" w:cs="Times New Roman"/>
                <w:i w:val="0"/>
                <w:iCs w:val="0"/>
                <w:color w:val="000000"/>
                <w:kern w:val="0"/>
                <w:sz w:val="22"/>
                <w:szCs w:val="22"/>
                <w:u w:val="none"/>
                <w:lang w:val="en-US" w:eastAsia="zh-CN" w:bidi="ar"/>
              </w:rPr>
              <w:t>智慧</w:t>
            </w:r>
            <w:r>
              <w:rPr>
                <w:rFonts w:hint="default" w:ascii="Times New Roman" w:hAnsi="Times New Roman" w:eastAsia="仿宋_GB2312" w:cs="Times New Roman"/>
                <w:i w:val="0"/>
                <w:iCs w:val="0"/>
                <w:color w:val="000000"/>
                <w:kern w:val="0"/>
                <w:sz w:val="22"/>
                <w:szCs w:val="22"/>
                <w:u w:val="none"/>
                <w:lang w:val="en-US" w:eastAsia="zh-CN" w:bidi="ar"/>
              </w:rPr>
              <w:t>文旅</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数字文创</w:t>
            </w:r>
            <w:r>
              <w:rPr>
                <w:rFonts w:hint="eastAsia"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网络</w:t>
            </w:r>
            <w:r>
              <w:rPr>
                <w:rFonts w:hint="eastAsia" w:cs="Times New Roman"/>
                <w:i w:val="0"/>
                <w:iCs w:val="0"/>
                <w:color w:val="000000"/>
                <w:kern w:val="0"/>
                <w:sz w:val="22"/>
                <w:szCs w:val="22"/>
                <w:u w:val="none"/>
                <w:lang w:val="en-US" w:eastAsia="zh-CN" w:bidi="ar"/>
              </w:rPr>
              <w:t>传播、</w:t>
            </w:r>
            <w:r>
              <w:rPr>
                <w:rFonts w:hint="default" w:ascii="Times New Roman" w:hAnsi="Times New Roman" w:eastAsia="仿宋_GB2312" w:cs="Times New Roman"/>
                <w:i w:val="0"/>
                <w:iCs w:val="0"/>
                <w:color w:val="000000"/>
                <w:kern w:val="0"/>
                <w:sz w:val="22"/>
                <w:szCs w:val="22"/>
                <w:u w:val="none"/>
                <w:lang w:val="en-US" w:eastAsia="zh-CN" w:bidi="ar"/>
              </w:rPr>
              <w:t>超高清</w:t>
            </w:r>
            <w:r>
              <w:rPr>
                <w:rFonts w:hint="eastAsia" w:cs="Times New Roman"/>
                <w:i w:val="0"/>
                <w:iCs w:val="0"/>
                <w:color w:val="000000"/>
                <w:kern w:val="0"/>
                <w:sz w:val="22"/>
                <w:szCs w:val="22"/>
                <w:u w:val="none"/>
                <w:lang w:val="en-US" w:eastAsia="zh-CN" w:bidi="ar"/>
              </w:rPr>
              <w:t>影</w:t>
            </w:r>
            <w:r>
              <w:rPr>
                <w:rFonts w:hint="default" w:ascii="Times New Roman" w:hAnsi="Times New Roman" w:eastAsia="仿宋_GB2312" w:cs="Times New Roman"/>
                <w:i w:val="0"/>
                <w:iCs w:val="0"/>
                <w:color w:val="000000"/>
                <w:kern w:val="0"/>
                <w:sz w:val="22"/>
                <w:szCs w:val="22"/>
                <w:u w:val="none"/>
                <w:lang w:val="en-US" w:eastAsia="zh-CN" w:bidi="ar"/>
              </w:rPr>
              <w:t>视等文化和科技相关领域</w:t>
            </w:r>
            <w:r>
              <w:rPr>
                <w:rFonts w:hint="eastAsia" w:cs="Times New Roman"/>
                <w:i w:val="0"/>
                <w:iCs w:val="0"/>
                <w:color w:val="000000"/>
                <w:kern w:val="0"/>
                <w:sz w:val="22"/>
                <w:szCs w:val="22"/>
                <w:u w:val="none"/>
                <w:lang w:val="en-US" w:eastAsia="zh-CN" w:bidi="ar"/>
              </w:rPr>
              <w:t>处于</w:t>
            </w:r>
            <w:r>
              <w:rPr>
                <w:rFonts w:hint="default" w:ascii="Times New Roman" w:hAnsi="Times New Roman" w:eastAsia="仿宋_GB2312" w:cs="Times New Roman"/>
                <w:i w:val="0"/>
                <w:iCs w:val="0"/>
                <w:color w:val="000000"/>
                <w:kern w:val="0"/>
                <w:sz w:val="22"/>
                <w:szCs w:val="22"/>
                <w:u w:val="none"/>
                <w:lang w:val="en-US" w:eastAsia="zh-CN" w:bidi="ar"/>
              </w:rPr>
              <w:t>省内领先地位（</w:t>
            </w:r>
            <w:r>
              <w:rPr>
                <w:rFonts w:hint="eastAsia" w:cs="Times New Roman"/>
                <w:i w:val="0"/>
                <w:iCs w:val="0"/>
                <w:color w:val="000000"/>
                <w:kern w:val="0"/>
                <w:sz w:val="22"/>
                <w:szCs w:val="22"/>
                <w:u w:val="none"/>
                <w:lang w:val="en-US" w:eastAsia="zh-CN" w:bidi="ar"/>
              </w:rPr>
              <w:t>8</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23"/>
                <w:kern w:val="0"/>
                <w:sz w:val="22"/>
                <w:szCs w:val="22"/>
                <w:u w:val="none"/>
                <w:lang w:val="en-US" w:eastAsia="zh-CN" w:bidi="ar"/>
              </w:rPr>
            </w:pPr>
            <w:r>
              <w:rPr>
                <w:rFonts w:hint="default" w:ascii="Times New Roman" w:hAnsi="Times New Roman" w:eastAsia="仿宋_GB2312" w:cs="Times New Roman"/>
                <w:i w:val="0"/>
                <w:iCs w:val="0"/>
                <w:color w:val="000000"/>
                <w:spacing w:val="-23"/>
                <w:kern w:val="0"/>
                <w:sz w:val="22"/>
                <w:szCs w:val="22"/>
                <w:u w:val="none"/>
                <w:lang w:val="en-US" w:eastAsia="zh-CN" w:bidi="ar"/>
              </w:rPr>
              <w:t>行业影响力</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14</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161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参与制定多项行业标准，带动行业高质量发展。</w:t>
            </w: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eastAsia" w:cs="Times New Roman"/>
                <w:i w:val="0"/>
                <w:iCs w:val="0"/>
                <w:color w:val="000000"/>
                <w:kern w:val="0"/>
                <w:sz w:val="22"/>
                <w:szCs w:val="22"/>
                <w:u w:val="none"/>
                <w:lang w:val="en-US" w:eastAsia="zh-CN" w:bidi="ar"/>
              </w:rPr>
              <w:t>起草、</w:t>
            </w:r>
            <w:r>
              <w:rPr>
                <w:rFonts w:hint="default" w:ascii="Times New Roman" w:hAnsi="Times New Roman" w:eastAsia="仿宋_GB2312" w:cs="Times New Roman"/>
                <w:i w:val="0"/>
                <w:iCs w:val="0"/>
                <w:color w:val="000000"/>
                <w:kern w:val="0"/>
                <w:sz w:val="22"/>
                <w:szCs w:val="22"/>
                <w:u w:val="none"/>
                <w:lang w:val="en-US" w:eastAsia="zh-CN" w:bidi="ar"/>
              </w:rPr>
              <w:t>参与</w:t>
            </w:r>
            <w:r>
              <w:rPr>
                <w:rFonts w:hint="eastAsia" w:cs="Times New Roman"/>
                <w:i w:val="0"/>
                <w:iCs w:val="0"/>
                <w:color w:val="000000"/>
                <w:kern w:val="0"/>
                <w:sz w:val="22"/>
                <w:szCs w:val="22"/>
                <w:u w:val="none"/>
                <w:lang w:val="en-US" w:eastAsia="zh-CN" w:bidi="ar"/>
              </w:rPr>
              <w:t>制定</w:t>
            </w:r>
            <w:r>
              <w:rPr>
                <w:rFonts w:hint="default" w:ascii="Times New Roman" w:hAnsi="Times New Roman" w:eastAsia="仿宋_GB2312" w:cs="Times New Roman"/>
                <w:i w:val="0"/>
                <w:iCs w:val="0"/>
                <w:color w:val="000000"/>
                <w:kern w:val="0"/>
                <w:sz w:val="22"/>
                <w:szCs w:val="22"/>
                <w:u w:val="none"/>
                <w:lang w:val="en-US" w:eastAsia="zh-CN" w:bidi="ar"/>
              </w:rPr>
              <w:t>相关国家标准</w:t>
            </w:r>
            <w:r>
              <w:rPr>
                <w:rFonts w:hint="eastAsia" w:cs="Times New Roman"/>
                <w:i w:val="0"/>
                <w:iCs w:val="0"/>
                <w:color w:val="000000"/>
                <w:kern w:val="0"/>
                <w:sz w:val="22"/>
                <w:szCs w:val="22"/>
                <w:u w:val="none"/>
                <w:lang w:val="en-US" w:eastAsia="zh-CN" w:bidi="ar"/>
              </w:rPr>
              <w:t>、规范等（6分）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0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61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起草、</w:t>
            </w:r>
            <w:r>
              <w:rPr>
                <w:rFonts w:hint="default" w:ascii="Times New Roman" w:hAnsi="Times New Roman" w:eastAsia="仿宋_GB2312" w:cs="Times New Roman"/>
                <w:i w:val="0"/>
                <w:iCs w:val="0"/>
                <w:color w:val="000000"/>
                <w:kern w:val="0"/>
                <w:sz w:val="22"/>
                <w:szCs w:val="22"/>
                <w:u w:val="none"/>
                <w:lang w:val="en-US" w:eastAsia="zh-CN" w:bidi="ar"/>
              </w:rPr>
              <w:t>参与</w:t>
            </w:r>
            <w:r>
              <w:rPr>
                <w:rFonts w:hint="eastAsia" w:cs="Times New Roman"/>
                <w:i w:val="0"/>
                <w:iCs w:val="0"/>
                <w:color w:val="000000"/>
                <w:kern w:val="0"/>
                <w:sz w:val="22"/>
                <w:szCs w:val="22"/>
                <w:u w:val="none"/>
                <w:lang w:val="en-US" w:eastAsia="zh-CN" w:bidi="ar"/>
              </w:rPr>
              <w:t>制定</w:t>
            </w:r>
            <w:r>
              <w:rPr>
                <w:rFonts w:hint="default" w:ascii="Times New Roman" w:hAnsi="Times New Roman" w:eastAsia="仿宋_GB2312" w:cs="Times New Roman"/>
                <w:i w:val="0"/>
                <w:iCs w:val="0"/>
                <w:color w:val="000000"/>
                <w:kern w:val="0"/>
                <w:sz w:val="22"/>
                <w:szCs w:val="22"/>
                <w:u w:val="none"/>
                <w:lang w:val="en-US" w:eastAsia="zh-CN" w:bidi="ar"/>
              </w:rPr>
              <w:t>相关行业标准</w:t>
            </w:r>
            <w:r>
              <w:rPr>
                <w:rFonts w:hint="eastAsia" w:cs="Times New Roman"/>
                <w:i w:val="0"/>
                <w:iCs w:val="0"/>
                <w:color w:val="000000"/>
                <w:kern w:val="0"/>
                <w:sz w:val="22"/>
                <w:szCs w:val="22"/>
                <w:u w:val="none"/>
                <w:lang w:val="en-US" w:eastAsia="zh-CN" w:bidi="ar"/>
              </w:rPr>
              <w:t>、规范</w:t>
            </w:r>
            <w:r>
              <w:rPr>
                <w:rFonts w:hint="default" w:ascii="Times New Roman" w:hAnsi="Times New Roman" w:eastAsia="仿宋_GB2312" w:cs="Times New Roman"/>
                <w:i w:val="0"/>
                <w:iCs w:val="0"/>
                <w:color w:val="000000"/>
                <w:kern w:val="0"/>
                <w:sz w:val="22"/>
                <w:szCs w:val="22"/>
                <w:u w:val="none"/>
                <w:lang w:val="en-US" w:eastAsia="zh-CN" w:bidi="ar"/>
              </w:rPr>
              <w:t>等</w:t>
            </w:r>
            <w:r>
              <w:rPr>
                <w:rFonts w:hint="eastAsia" w:cs="Times New Roman"/>
                <w:i w:val="0"/>
                <w:iCs w:val="0"/>
                <w:color w:val="000000"/>
                <w:kern w:val="0"/>
                <w:sz w:val="22"/>
                <w:szCs w:val="22"/>
                <w:u w:val="none"/>
                <w:lang w:val="en-US" w:eastAsia="zh-CN" w:bidi="ar"/>
              </w:rPr>
              <w:t>（5分）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0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61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起草、发布行业白皮书等</w:t>
            </w:r>
            <w:r>
              <w:rPr>
                <w:rFonts w:hint="default" w:ascii="Times New Roman" w:hAnsi="Times New Roman" w:eastAsia="仿宋_GB2312"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3</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0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发展情况</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w:t>
            </w:r>
            <w:r>
              <w:rPr>
                <w:rFonts w:hint="eastAsia" w:cs="Times New Roman"/>
                <w:i w:val="0"/>
                <w:iCs w:val="0"/>
                <w:color w:val="000000"/>
                <w:kern w:val="0"/>
                <w:sz w:val="22"/>
                <w:szCs w:val="22"/>
                <w:u w:val="none"/>
                <w:lang w:val="en-US" w:eastAsia="zh-CN" w:bidi="ar"/>
              </w:rPr>
              <w:t>16</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161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年度收入总额、发展情况、新业态潜力</w:t>
            </w:r>
            <w:r>
              <w:rPr>
                <w:rFonts w:hint="eastAsia" w:cs="Times New Roman"/>
                <w:i w:val="0"/>
                <w:iCs w:val="0"/>
                <w:color w:val="000000"/>
                <w:kern w:val="0"/>
                <w:sz w:val="22"/>
                <w:szCs w:val="22"/>
                <w:u w:val="none"/>
                <w:lang w:val="en-US" w:eastAsia="zh-CN" w:bidi="ar"/>
              </w:rPr>
              <w:t>。</w:t>
            </w: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default"/>
              </w:rPr>
            </w:pPr>
            <w:r>
              <w:rPr>
                <w:rFonts w:hint="default" w:ascii="Times New Roman" w:hAnsi="Times New Roman" w:eastAsia="仿宋_GB2312" w:cs="Times New Roman"/>
                <w:i w:val="0"/>
                <w:iCs w:val="0"/>
                <w:color w:val="000000"/>
                <w:kern w:val="0"/>
                <w:sz w:val="22"/>
                <w:szCs w:val="22"/>
                <w:u w:val="none"/>
                <w:lang w:val="en-US" w:eastAsia="zh-CN" w:bidi="ar"/>
              </w:rPr>
              <w:t>主营业务符合新型文化业态发展方向，发展较快，创收较高，发展情况良好（</w:t>
            </w:r>
            <w:r>
              <w:rPr>
                <w:rFonts w:hint="eastAsia" w:cs="Times New Roman"/>
                <w:i w:val="0"/>
                <w:iCs w:val="0"/>
                <w:color w:val="000000"/>
                <w:kern w:val="0"/>
                <w:sz w:val="22"/>
                <w:szCs w:val="22"/>
                <w:u w:val="none"/>
                <w:lang w:val="en-US" w:eastAsia="zh-CN" w:bidi="ar"/>
              </w:rPr>
              <w:t>8</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161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培育的新业态具有较好的发展潜力（</w:t>
            </w:r>
            <w:r>
              <w:rPr>
                <w:rFonts w:hint="eastAsia" w:cs="Times New Roman"/>
                <w:i w:val="0"/>
                <w:iCs w:val="0"/>
                <w:color w:val="000000"/>
                <w:kern w:val="0"/>
                <w:sz w:val="22"/>
                <w:szCs w:val="22"/>
                <w:u w:val="none"/>
                <w:lang w:val="en-US" w:eastAsia="zh-CN" w:bidi="ar"/>
              </w:rPr>
              <w:t>8</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606"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管理机制（</w:t>
            </w:r>
            <w:r>
              <w:rPr>
                <w:rFonts w:hint="eastAsia" w:ascii="Times New Roman" w:hAnsi="Times New Roman" w:eastAsia="仿宋_GB2312" w:cs="Times New Roman"/>
                <w:i w:val="0"/>
                <w:iCs w:val="0"/>
                <w:color w:val="000000"/>
                <w:kern w:val="0"/>
                <w:sz w:val="22"/>
                <w:szCs w:val="22"/>
                <w:u w:val="none"/>
                <w:lang w:val="en-US" w:eastAsia="zh-CN" w:bidi="ar"/>
              </w:rPr>
              <w:t>6</w:t>
            </w:r>
            <w:r>
              <w:rPr>
                <w:rFonts w:hint="default" w:ascii="Times New Roman" w:hAnsi="Times New Roman" w:eastAsia="仿宋_GB2312" w:cs="Times New Roman"/>
                <w:i w:val="0"/>
                <w:iCs w:val="0"/>
                <w:color w:val="000000"/>
                <w:kern w:val="0"/>
                <w:sz w:val="22"/>
                <w:szCs w:val="22"/>
                <w:u w:val="none"/>
                <w:lang w:val="en-US" w:eastAsia="zh-CN" w:bidi="ar"/>
              </w:rPr>
              <w:t>分）</w:t>
            </w:r>
          </w:p>
        </w:tc>
        <w:tc>
          <w:tcPr>
            <w:tcW w:w="161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jc w:val="both"/>
              <w:rPr>
                <w:rFonts w:hint="eastAsia"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管理规范</w:t>
            </w:r>
            <w:r>
              <w:rPr>
                <w:rFonts w:hint="eastAsia" w:ascii="Times New Roman" w:hAnsi="Times New Roman" w:eastAsia="仿宋_GB2312" w:cs="Times New Roman"/>
                <w:i w:val="0"/>
                <w:iCs w:val="0"/>
                <w:color w:val="000000"/>
                <w:kern w:val="0"/>
                <w:sz w:val="22"/>
                <w:szCs w:val="22"/>
                <w:u w:val="none"/>
                <w:lang w:val="en-US" w:eastAsia="zh-CN" w:bidi="ar"/>
              </w:rPr>
              <w:t>、按时提交年度工作总结。</w:t>
            </w: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设有专职工作人员负责推进</w:t>
            </w:r>
            <w:r>
              <w:rPr>
                <w:rFonts w:hint="eastAsia" w:cs="Times New Roman"/>
                <w:i w:val="0"/>
                <w:iCs w:val="0"/>
                <w:color w:val="000000"/>
                <w:kern w:val="0"/>
                <w:sz w:val="22"/>
                <w:szCs w:val="22"/>
                <w:u w:val="none"/>
                <w:lang w:val="en-US" w:eastAsia="zh-CN" w:bidi="ar"/>
              </w:rPr>
              <w:t>文化与科技融合相关</w:t>
            </w:r>
            <w:r>
              <w:rPr>
                <w:rFonts w:hint="default" w:ascii="Times New Roman" w:hAnsi="Times New Roman" w:eastAsia="仿宋_GB2312" w:cs="Times New Roman"/>
                <w:i w:val="0"/>
                <w:iCs w:val="0"/>
                <w:color w:val="000000"/>
                <w:kern w:val="0"/>
                <w:sz w:val="22"/>
                <w:szCs w:val="22"/>
                <w:u w:val="none"/>
                <w:lang w:val="en-US" w:eastAsia="zh-CN" w:bidi="ar"/>
              </w:rPr>
              <w:t>工作</w:t>
            </w:r>
            <w:r>
              <w:rPr>
                <w:rFonts w:hint="eastAsia" w:ascii="Times New Roman" w:hAnsi="Times New Roman" w:eastAsia="仿宋_GB2312" w:cs="Times New Roman"/>
                <w:i w:val="0"/>
                <w:iCs w:val="0"/>
                <w:color w:val="000000"/>
                <w:kern w:val="0"/>
                <w:sz w:val="22"/>
                <w:szCs w:val="22"/>
                <w:u w:val="none"/>
                <w:lang w:val="en-US" w:eastAsia="zh-CN" w:bidi="ar"/>
              </w:rPr>
              <w:t>，</w:t>
            </w:r>
            <w:r>
              <w:rPr>
                <w:rFonts w:hint="default" w:ascii="Times New Roman" w:hAnsi="Times New Roman" w:eastAsia="仿宋_GB2312" w:cs="Times New Roman"/>
                <w:i w:val="0"/>
                <w:iCs w:val="0"/>
                <w:color w:val="000000"/>
                <w:kern w:val="0"/>
                <w:sz w:val="22"/>
                <w:szCs w:val="22"/>
                <w:u w:val="none"/>
                <w:lang w:val="en-US" w:eastAsia="zh-CN" w:bidi="ar"/>
              </w:rPr>
              <w:t>职责明确</w:t>
            </w:r>
            <w:r>
              <w:rPr>
                <w:rFonts w:hint="eastAsia" w:ascii="Times New Roman" w:hAnsi="Times New Roman" w:eastAsia="仿宋_GB2312" w:cs="Times New Roman"/>
                <w:i w:val="0"/>
                <w:iCs w:val="0"/>
                <w:color w:val="000000"/>
                <w:kern w:val="0"/>
                <w:sz w:val="22"/>
                <w:szCs w:val="22"/>
                <w:u w:val="none"/>
                <w:lang w:val="en-US" w:eastAsia="zh-CN" w:bidi="ar"/>
              </w:rPr>
              <w:t>（3分）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ascii="Times New Roman" w:hAnsi="Times New Roman" w:eastAsia="仿宋_GB2312"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06"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Style w:val="2"/>
              <w:rPr>
                <w:rFonts w:hint="default" w:ascii="Times New Roman" w:hAnsi="Times New Roman" w:eastAsia="仿宋_GB2312" w:cs="Times New Roman"/>
                <w:i w:val="0"/>
                <w:iCs w:val="0"/>
                <w:color w:val="000000"/>
                <w:kern w:val="0"/>
                <w:sz w:val="22"/>
                <w:szCs w:val="22"/>
                <w:u w:val="none"/>
                <w:lang w:val="en-US" w:eastAsia="zh-CN" w:bidi="ar"/>
              </w:rPr>
            </w:pPr>
          </w:p>
        </w:tc>
        <w:tc>
          <w:tcPr>
            <w:tcW w:w="161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Style w:val="2"/>
              <w:rPr>
                <w:rFonts w:hint="default" w:ascii="Times New Roman" w:hAnsi="Times New Roman" w:eastAsia="仿宋_GB2312" w:cs="Times New Roman"/>
                <w:i w:val="0"/>
                <w:iCs w:val="0"/>
                <w:color w:val="000000"/>
                <w:kern w:val="0"/>
                <w:sz w:val="22"/>
                <w:szCs w:val="22"/>
                <w:u w:val="none"/>
                <w:lang w:val="en-US" w:eastAsia="zh-CN" w:bidi="ar"/>
              </w:rPr>
            </w:pP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按时提交年度总结报告，按规定参加绩效评价</w:t>
            </w:r>
            <w:r>
              <w:rPr>
                <w:rFonts w:hint="eastAsia" w:ascii="Times New Roman" w:hAnsi="Times New Roman" w:eastAsia="仿宋_GB2312" w:cs="Times New Roman"/>
                <w:i w:val="0"/>
                <w:iCs w:val="0"/>
                <w:color w:val="000000"/>
                <w:kern w:val="0"/>
                <w:sz w:val="22"/>
                <w:szCs w:val="22"/>
                <w:u w:val="none"/>
                <w:lang w:val="en-US" w:eastAsia="zh-CN" w:bidi="ar"/>
              </w:rPr>
              <w:t>（3分）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ascii="Times New Roman" w:hAnsi="Times New Roman" w:eastAsia="仿宋_GB2312"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绩效评价</w:t>
            </w:r>
          </w:p>
          <w:p>
            <w:pPr>
              <w:pStyle w:val="2"/>
              <w:jc w:val="center"/>
              <w:rPr>
                <w:rFonts w:hint="default"/>
              </w:rPr>
            </w:pPr>
            <w:r>
              <w:rPr>
                <w:rFonts w:hint="default" w:ascii="Times New Roman" w:hAnsi="Times New Roman" w:eastAsia="仿宋_GB2312" w:cs="Times New Roman"/>
                <w:i w:val="0"/>
                <w:iCs w:val="0"/>
                <w:color w:val="000000"/>
                <w:kern w:val="0"/>
                <w:sz w:val="22"/>
                <w:szCs w:val="22"/>
                <w:u w:val="none"/>
                <w:lang w:val="en-US" w:eastAsia="zh-CN" w:bidi="ar"/>
              </w:rPr>
              <w:t>综合意见</w:t>
            </w:r>
          </w:p>
        </w:tc>
        <w:tc>
          <w:tcPr>
            <w:tcW w:w="4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color w:val="auto"/>
                <w:spacing w:val="-6"/>
                <w:sz w:val="22"/>
                <w:szCs w:val="22"/>
                <w:lang w:val="en-US" w:eastAsia="zh-CN"/>
              </w:rPr>
              <w:sym w:font="Wingdings" w:char="00A8"/>
            </w:r>
            <w:r>
              <w:rPr>
                <w:rFonts w:hint="eastAsia" w:ascii="Times New Roman" w:hAnsi="Times New Roman" w:eastAsia="仿宋_GB2312" w:cs="Times New Roman"/>
                <w:color w:val="auto"/>
                <w:spacing w:val="-6"/>
                <w:sz w:val="22"/>
                <w:szCs w:val="22"/>
                <w:lang w:val="en-US" w:eastAsia="zh-CN"/>
              </w:rPr>
              <w:t>优秀</w:t>
            </w:r>
            <w:r>
              <w:rPr>
                <w:rFonts w:hint="eastAsia" w:cs="Times New Roman"/>
                <w:color w:val="auto"/>
                <w:spacing w:val="-6"/>
                <w:sz w:val="22"/>
                <w:szCs w:val="22"/>
                <w:lang w:val="en-US" w:eastAsia="zh-CN"/>
              </w:rPr>
              <w:t xml:space="preserve">                       </w:t>
            </w:r>
            <w:r>
              <w:rPr>
                <w:rFonts w:hint="eastAsia" w:ascii="Times New Roman" w:hAnsi="Times New Roman" w:eastAsia="仿宋_GB2312" w:cs="Times New Roman"/>
                <w:color w:val="auto"/>
                <w:spacing w:val="-6"/>
                <w:sz w:val="22"/>
                <w:szCs w:val="22"/>
                <w:lang w:val="en-US" w:eastAsia="zh-CN"/>
              </w:rPr>
              <w:t xml:space="preserve">  </w:t>
            </w:r>
            <w:r>
              <w:rPr>
                <w:rFonts w:hint="eastAsia" w:ascii="Times New Roman" w:hAnsi="Times New Roman" w:eastAsia="仿宋_GB2312" w:cs="Times New Roman"/>
                <w:color w:val="auto"/>
                <w:spacing w:val="-6"/>
                <w:sz w:val="22"/>
                <w:szCs w:val="22"/>
                <w:lang w:val="en-US" w:eastAsia="zh-CN"/>
              </w:rPr>
              <w:sym w:font="Wingdings" w:char="00A8"/>
            </w:r>
            <w:r>
              <w:rPr>
                <w:rFonts w:hint="eastAsia" w:ascii="Times New Roman" w:hAnsi="Times New Roman" w:eastAsia="仿宋_GB2312" w:cs="Times New Roman"/>
                <w:color w:val="auto"/>
                <w:spacing w:val="-6"/>
                <w:sz w:val="22"/>
                <w:szCs w:val="22"/>
                <w:lang w:val="en-US" w:eastAsia="zh-CN"/>
              </w:rPr>
              <w:t xml:space="preserve">合格 </w:t>
            </w:r>
            <w:r>
              <w:rPr>
                <w:rFonts w:hint="eastAsia" w:cs="Times New Roman"/>
                <w:color w:val="auto"/>
                <w:spacing w:val="-6"/>
                <w:sz w:val="22"/>
                <w:szCs w:val="22"/>
                <w:lang w:val="en-US" w:eastAsia="zh-CN"/>
              </w:rPr>
              <w:t xml:space="preserve">                        </w:t>
            </w:r>
            <w:r>
              <w:rPr>
                <w:rFonts w:hint="eastAsia" w:ascii="Times New Roman" w:hAnsi="Times New Roman" w:eastAsia="仿宋_GB2312" w:cs="Times New Roman"/>
                <w:color w:val="auto"/>
                <w:spacing w:val="-6"/>
                <w:sz w:val="22"/>
                <w:szCs w:val="22"/>
                <w:lang w:val="en-US" w:eastAsia="zh-CN"/>
              </w:rPr>
              <w:sym w:font="Wingdings" w:char="00A8"/>
            </w:r>
            <w:r>
              <w:rPr>
                <w:rFonts w:hint="eastAsia" w:ascii="Times New Roman" w:hAnsi="Times New Roman" w:eastAsia="仿宋_GB2312" w:cs="Times New Roman"/>
                <w:color w:val="auto"/>
                <w:spacing w:val="-6"/>
                <w:sz w:val="22"/>
                <w:szCs w:val="22"/>
                <w:lang w:val="en-US" w:eastAsia="zh-CN"/>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主审专家</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（签字）</w:t>
            </w:r>
          </w:p>
        </w:tc>
        <w:tc>
          <w:tcPr>
            <w:tcW w:w="43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2"/>
                <w:szCs w:val="22"/>
                <w:u w:val="none"/>
              </w:rPr>
            </w:pPr>
          </w:p>
        </w:tc>
      </w:tr>
    </w:tbl>
    <w:p>
      <w:pPr>
        <w:pStyle w:val="3"/>
        <w:ind w:firstLine="0" w:firstLineChars="0"/>
        <w:rPr>
          <w:bCs w:val="0"/>
          <w:color w:val="auto"/>
          <w:szCs w:val="32"/>
        </w:rPr>
      </w:pPr>
    </w:p>
    <w:sectPr>
      <w:footerReference r:id="rId5" w:type="default"/>
      <w:footerReference r:id="rId6" w:type="even"/>
      <w:pgSz w:w="11906" w:h="16838"/>
      <w:pgMar w:top="2098" w:right="1474" w:bottom="1985" w:left="1588" w:header="851" w:footer="1472" w:gutter="0"/>
      <w:pgNumType w:fmt="decimal"/>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f46tET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4YDTjj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c0M1NwIAAHE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6hgr0jT0MJFSV3q0Qrtve557U5xB05luUrzlmxqlbJkPD8xhNFA+Hk+4x1JKg5Smtyip&#10;jPvyr/MYj47BS0mDUcupxsuiRL7X6CQAw2C4wdgPhj6qO4PZRXNQSzJxwQU5mKUz6jNe1CrmgItp&#10;jkw5DYN5F7pxx4vkYrVKQUfr6kPVXcAcWha2emd5TBOl8nZ1DJA2KR4F6lRBp+IGk5h61r+aOOp/&#10;7lPU459i+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B7c0M1NwIAAHEEAAAOAAAAAAAAAAEAIAAA&#10;ADUBAABkcnMvZTJvRG9jLnhtbFBLAQIUABQAAAAIAIdO4kCzSVju0AAAAAUBAAAPAAAAAAAAAAEA&#10;IAAAADgAAABkcnMvZG93bnJldi54bWxQSwUGAAAAAAYABgBZAQAA3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pZz6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GKWc+jgCAABxBAAADgAAAAAAAAABACAA&#10;AAA1AQAAZHJzL2Uyb0RvYy54bWxQSwECFAAUAAAACACHTuJAs0lY7tAAAAAFAQAADwAAAAAAAAAB&#10;ACAAAAA4AAAAZHJzL2Rvd25yZXYueG1sUEsFBgAAAAAGAAYAWQEAAN8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F9a/OQIAAHEEAAAOAAAAZHJz&#10;L2Uyb0RvYy54bWytVM2O0zAQviPxDpbvNG1XrK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v&#10;3o7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CgAAAAAAh07iQAAAAAAAAAAAAAAA&#10;AAYAAAAAAAAAAAAQAAAAmgMAAF9yZWxzL1BLAQIUAAoAAAAAAIdO4kAAAAAAAAAAAAAAAAAEAAAA&#10;AAAAAAAAEAAAABYAAABkcnMvUEsBAhQAFAAAAAgAh07iQDkX1r85AgAAcQQAAA4AAAAAAAAAAQAg&#10;AAAANQEAAGRycy9lMm9Eb2MueG1sUEsBAhQAFAAAAAgAh07iQLNJWO7QAAAABQEAAA8AAAAAAAAA&#10;AQAgAAAAOAAAAGRycy9kb3ducmV2LnhtbFBLBQYAAAAABgAGAFkBAADg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D1K+OQIAAHEEAAAOAAAAZHJz&#10;L2Uyb0RvYy54bWytVM2O0zAQviPxDpbvNGmBVV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CgAAAAAAh07iQAAAAAAAAAAAAAAA&#10;AAYAAAAAAAAAAAAQAAAAmgMAAF9yZWxzL1BLAQIUAAoAAAAAAIdO4kAAAAAAAAAAAAAAAAAEAAAA&#10;AAAAAAAAEAAAABYAAABkcnMvUEsBAhQAFAAAAAgAh07iQJ8PUr45AgAAcQQAAA4AAAAAAAAAAQAg&#10;AAAANQEAAGRycy9lMm9Eb2MueG1sUEsBAhQAFAAAAAgAh07iQLNJWO7QAAAABQEAAA8AAAAAAAAA&#10;AQAgAAAAOAAAAGRycy9kb3ducmV2LnhtbFBLBQYAAAAABgAGAFkBAADgBQAAAAA=&#10;">
              <v:fill on="f" focussize="0,0"/>
              <v:stroke on="f" weight="0.5pt"/>
              <v:imagedata o:title=""/>
              <o:lock v:ext="edit" aspectratio="f"/>
              <v:textbox inset="0mm,0mm,0mm,0mm" style="mso-fit-shape-to-text:t;">
                <w:txbxContent>
                  <w:p>
                    <w:pPr>
                      <w:pStyle w:val="4"/>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Rj7OQIAAHEEAAAOAAAAZHJz&#10;L2Uyb0RvYy54bWytVM2O0zAQviPxDpbvNG3Rrq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f&#10;Xo3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CgAAAAAAh07iQAAAAAAAAAAAAAAA&#10;AAYAAAAAAAAAAAAQAAAAmgMAAF9yZWxzL1BLAQIUAAoAAAAAAIdO4kAAAAAAAAAAAAAAAAAEAAAA&#10;AAAAAAAAEAAAABYAAABkcnMvUEsBAhQAFAAAAAgAh07iQL69GPs5AgAAcQQAAA4AAAAAAAAAAQAg&#10;AAAANQEAAGRycy9lMm9Eb2MueG1sUEsBAhQAFAAAAAgAh07iQLNJWO7QAAAABQEAAA8AAAAAAAAA&#10;AQAgAAAAOAAAAGRycy9kb3ducmV2LnhtbFBLBQYAAAAABgAGAFkBAADgBQ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ZWU0NWE1OWRlNGJlOWYxMTYxOTg5NDE1NmMzOGMifQ=="/>
  </w:docVars>
  <w:rsids>
    <w:rsidRoot w:val="00502324"/>
    <w:rsid w:val="00017B36"/>
    <w:rsid w:val="00074257"/>
    <w:rsid w:val="000979F5"/>
    <w:rsid w:val="000A2F40"/>
    <w:rsid w:val="000B192A"/>
    <w:rsid w:val="000D43B5"/>
    <w:rsid w:val="000D5B75"/>
    <w:rsid w:val="00104328"/>
    <w:rsid w:val="0011625B"/>
    <w:rsid w:val="00116C04"/>
    <w:rsid w:val="00163434"/>
    <w:rsid w:val="0020695A"/>
    <w:rsid w:val="00236B4C"/>
    <w:rsid w:val="00241A7D"/>
    <w:rsid w:val="002A46DD"/>
    <w:rsid w:val="002D648A"/>
    <w:rsid w:val="003547BD"/>
    <w:rsid w:val="003E1614"/>
    <w:rsid w:val="00400E17"/>
    <w:rsid w:val="0041716B"/>
    <w:rsid w:val="00457065"/>
    <w:rsid w:val="004652E7"/>
    <w:rsid w:val="004B1648"/>
    <w:rsid w:val="004B4DA0"/>
    <w:rsid w:val="00502324"/>
    <w:rsid w:val="0057309D"/>
    <w:rsid w:val="00596353"/>
    <w:rsid w:val="005B753F"/>
    <w:rsid w:val="005C386B"/>
    <w:rsid w:val="00630A5D"/>
    <w:rsid w:val="00647E24"/>
    <w:rsid w:val="00695C69"/>
    <w:rsid w:val="00750EFC"/>
    <w:rsid w:val="0076145C"/>
    <w:rsid w:val="00770EFA"/>
    <w:rsid w:val="007A201E"/>
    <w:rsid w:val="007D23F9"/>
    <w:rsid w:val="007E2F2F"/>
    <w:rsid w:val="00804852"/>
    <w:rsid w:val="00836382"/>
    <w:rsid w:val="00871781"/>
    <w:rsid w:val="008B24E2"/>
    <w:rsid w:val="008F2CDE"/>
    <w:rsid w:val="00923936"/>
    <w:rsid w:val="00932BBB"/>
    <w:rsid w:val="00934F88"/>
    <w:rsid w:val="00945567"/>
    <w:rsid w:val="00974323"/>
    <w:rsid w:val="009803D7"/>
    <w:rsid w:val="00982176"/>
    <w:rsid w:val="009D1BD1"/>
    <w:rsid w:val="00A1586F"/>
    <w:rsid w:val="00A31F77"/>
    <w:rsid w:val="00A72F09"/>
    <w:rsid w:val="00AC1B98"/>
    <w:rsid w:val="00C17AC9"/>
    <w:rsid w:val="00CA0D80"/>
    <w:rsid w:val="00CA13D0"/>
    <w:rsid w:val="00CC7131"/>
    <w:rsid w:val="00D15AFC"/>
    <w:rsid w:val="00D35C4C"/>
    <w:rsid w:val="00D82CB4"/>
    <w:rsid w:val="00D84C12"/>
    <w:rsid w:val="00D84EDA"/>
    <w:rsid w:val="00D94CF0"/>
    <w:rsid w:val="00DE627B"/>
    <w:rsid w:val="00E51BD5"/>
    <w:rsid w:val="00E54B68"/>
    <w:rsid w:val="00E61122"/>
    <w:rsid w:val="00E86C86"/>
    <w:rsid w:val="00F13C80"/>
    <w:rsid w:val="00FD6328"/>
    <w:rsid w:val="01042CD0"/>
    <w:rsid w:val="025D4D8E"/>
    <w:rsid w:val="02DA5FC0"/>
    <w:rsid w:val="031E6176"/>
    <w:rsid w:val="077D1C9B"/>
    <w:rsid w:val="08F10C18"/>
    <w:rsid w:val="0BA46B52"/>
    <w:rsid w:val="0C440D37"/>
    <w:rsid w:val="0EC732F2"/>
    <w:rsid w:val="0FCE471A"/>
    <w:rsid w:val="10C200FC"/>
    <w:rsid w:val="10DF3112"/>
    <w:rsid w:val="116744FF"/>
    <w:rsid w:val="12EF57CD"/>
    <w:rsid w:val="136A7402"/>
    <w:rsid w:val="14C05076"/>
    <w:rsid w:val="14D7452C"/>
    <w:rsid w:val="15864512"/>
    <w:rsid w:val="162A2626"/>
    <w:rsid w:val="17566749"/>
    <w:rsid w:val="19263CAF"/>
    <w:rsid w:val="1A163D48"/>
    <w:rsid w:val="1B461AE6"/>
    <w:rsid w:val="1CC631E2"/>
    <w:rsid w:val="20745AA0"/>
    <w:rsid w:val="235B27CC"/>
    <w:rsid w:val="24A7216D"/>
    <w:rsid w:val="25007ACF"/>
    <w:rsid w:val="2681079B"/>
    <w:rsid w:val="26C63E02"/>
    <w:rsid w:val="28ED036A"/>
    <w:rsid w:val="2A06157F"/>
    <w:rsid w:val="2AE432F1"/>
    <w:rsid w:val="2DB15E62"/>
    <w:rsid w:val="2EEE0DB2"/>
    <w:rsid w:val="2F1C0CD3"/>
    <w:rsid w:val="2F73608E"/>
    <w:rsid w:val="2FC94FDB"/>
    <w:rsid w:val="314B5C4B"/>
    <w:rsid w:val="315D2CE3"/>
    <w:rsid w:val="323B5CA2"/>
    <w:rsid w:val="32C959A4"/>
    <w:rsid w:val="33F72D73"/>
    <w:rsid w:val="349B748B"/>
    <w:rsid w:val="34E70019"/>
    <w:rsid w:val="362018D9"/>
    <w:rsid w:val="3724008B"/>
    <w:rsid w:val="378B3228"/>
    <w:rsid w:val="396C78F1"/>
    <w:rsid w:val="3995241E"/>
    <w:rsid w:val="3A772EB7"/>
    <w:rsid w:val="3A90785E"/>
    <w:rsid w:val="3B7B78E6"/>
    <w:rsid w:val="3BEFE4DE"/>
    <w:rsid w:val="3CCE6CCA"/>
    <w:rsid w:val="3F0922FC"/>
    <w:rsid w:val="3F0EBFD2"/>
    <w:rsid w:val="3F110508"/>
    <w:rsid w:val="3F5F2958"/>
    <w:rsid w:val="3FF97AC5"/>
    <w:rsid w:val="400E0E9A"/>
    <w:rsid w:val="40C72087"/>
    <w:rsid w:val="412D61A8"/>
    <w:rsid w:val="443056E5"/>
    <w:rsid w:val="46EE4154"/>
    <w:rsid w:val="4B9366F7"/>
    <w:rsid w:val="4BE77D9B"/>
    <w:rsid w:val="4D2E439E"/>
    <w:rsid w:val="4DD952EB"/>
    <w:rsid w:val="4F336601"/>
    <w:rsid w:val="4FF367CF"/>
    <w:rsid w:val="54C65448"/>
    <w:rsid w:val="55EB10C9"/>
    <w:rsid w:val="572528F9"/>
    <w:rsid w:val="57D14244"/>
    <w:rsid w:val="5A276988"/>
    <w:rsid w:val="5A43004E"/>
    <w:rsid w:val="5A7616BE"/>
    <w:rsid w:val="5A865DA5"/>
    <w:rsid w:val="5B27221F"/>
    <w:rsid w:val="5C4C0928"/>
    <w:rsid w:val="5C793625"/>
    <w:rsid w:val="5CC10AD7"/>
    <w:rsid w:val="5E5B2B4F"/>
    <w:rsid w:val="5FBA6129"/>
    <w:rsid w:val="611E2EDC"/>
    <w:rsid w:val="62B54C40"/>
    <w:rsid w:val="64F658D5"/>
    <w:rsid w:val="656E599A"/>
    <w:rsid w:val="66AD0C67"/>
    <w:rsid w:val="68971EF3"/>
    <w:rsid w:val="68C33D20"/>
    <w:rsid w:val="68E679A2"/>
    <w:rsid w:val="6BF35C1A"/>
    <w:rsid w:val="6C1C260E"/>
    <w:rsid w:val="6CA80F1C"/>
    <w:rsid w:val="6DF5D0BD"/>
    <w:rsid w:val="6E531FEA"/>
    <w:rsid w:val="6ECB00EB"/>
    <w:rsid w:val="6F0532E4"/>
    <w:rsid w:val="6F6618A9"/>
    <w:rsid w:val="6FC731FE"/>
    <w:rsid w:val="6FDE2346"/>
    <w:rsid w:val="704D257C"/>
    <w:rsid w:val="711214E4"/>
    <w:rsid w:val="729428F9"/>
    <w:rsid w:val="736B0572"/>
    <w:rsid w:val="751A73BE"/>
    <w:rsid w:val="76166F3F"/>
    <w:rsid w:val="76FFC5A9"/>
    <w:rsid w:val="77B04B47"/>
    <w:rsid w:val="789454C0"/>
    <w:rsid w:val="78D31CEA"/>
    <w:rsid w:val="79B002F1"/>
    <w:rsid w:val="7BBF22F6"/>
    <w:rsid w:val="7D3F4E66"/>
    <w:rsid w:val="7DAD307E"/>
    <w:rsid w:val="7DDF6ED2"/>
    <w:rsid w:val="7DFCEE1E"/>
    <w:rsid w:val="7EF9E3E7"/>
    <w:rsid w:val="7F437511"/>
    <w:rsid w:val="7FFD7B5D"/>
    <w:rsid w:val="7FFF48E2"/>
    <w:rsid w:val="7FFFAD45"/>
    <w:rsid w:val="7FFFCD19"/>
    <w:rsid w:val="9FB95AB8"/>
    <w:rsid w:val="BABFFF5A"/>
    <w:rsid w:val="BBD70BC5"/>
    <w:rsid w:val="BFEC80DB"/>
    <w:rsid w:val="DFBF1DDF"/>
    <w:rsid w:val="E2AF3DA2"/>
    <w:rsid w:val="E7BF4C19"/>
    <w:rsid w:val="EDF71467"/>
    <w:rsid w:val="EF773053"/>
    <w:rsid w:val="EFFDBFF6"/>
    <w:rsid w:val="FEFB4398"/>
    <w:rsid w:val="FFA79A36"/>
    <w:rsid w:val="FFD7B19D"/>
    <w:rsid w:val="FFEF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style>
  <w:style w:type="paragraph" w:styleId="3">
    <w:name w:val="Body Text Indent 2"/>
    <w:basedOn w:val="1"/>
    <w:next w:val="1"/>
    <w:qFormat/>
    <w:uiPriority w:val="99"/>
    <w:pPr>
      <w:spacing w:before="100" w:line="500" w:lineRule="exact"/>
      <w:ind w:firstLine="723" w:firstLineChars="200"/>
    </w:pPr>
    <w:rPr>
      <w:rFonts w:ascii="楷体_GB2312"/>
      <w:b/>
      <w:bCs/>
      <w:sz w:val="36"/>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仿宋_GB2312" w:cs="Times New Roman"/>
      <w:sz w:val="18"/>
      <w:szCs w:val="18"/>
    </w:rPr>
  </w:style>
  <w:style w:type="character" w:customStyle="1" w:styleId="9">
    <w:name w:val="页脚 Char"/>
    <w:basedOn w:val="7"/>
    <w:link w:val="4"/>
    <w:qFormat/>
    <w:uiPriority w:val="99"/>
    <w:rPr>
      <w:rFonts w:ascii="Times New Roman" w:hAnsi="Times New Roman" w:eastAsia="仿宋_GB2312" w:cs="Times New Roman"/>
      <w:sz w:val="18"/>
      <w:szCs w:val="18"/>
    </w:rPr>
  </w:style>
  <w:style w:type="character" w:customStyle="1" w:styleId="10">
    <w:name w:val="font21"/>
    <w:basedOn w:val="7"/>
    <w:qFormat/>
    <w:uiPriority w:val="0"/>
    <w:rPr>
      <w:rFonts w:hint="default" w:ascii="Times New Roman" w:hAnsi="Times New Roman" w:cs="Times New Roman"/>
      <w:color w:val="000000"/>
      <w:sz w:val="24"/>
      <w:szCs w:val="24"/>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7586</Words>
  <Characters>7962</Characters>
  <Lines>16</Lines>
  <Paragraphs>4</Paragraphs>
  <TotalTime>5</TotalTime>
  <ScaleCrop>false</ScaleCrop>
  <LinksUpToDate>false</LinksUpToDate>
  <CharactersWithSpaces>8308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2021-07-16T18:14:00Z</dcterms:created>
  <dc:creator>张琪 秦</dc:creator>
  <cp:lastModifiedBy>user</cp:lastModifiedBy>
  <cp:lastPrinted>2023-04-11T15:47:00Z</cp:lastPrinted>
  <dcterms:modified xsi:type="dcterms:W3CDTF">2023-04-13T17:36:17Z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A1244812DEE84B8487CA2642800132DB</vt:lpwstr>
  </property>
</Properties>
</file>