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DBA4E">
      <w:pPr>
        <w:pStyle w:val="18"/>
        <w:spacing w:before="0" w:beforeAutospacing="0" w:after="0" w:afterAutospacing="0" w:line="560" w:lineRule="exact"/>
        <w:ind w:firstLine="0"/>
        <w:jc w:val="center"/>
        <w:rPr>
          <w:rFonts w:hint="eastAsia" w:ascii="方正小标宋_GBK" w:hAnsi="方正小标宋_GBK" w:eastAsia="方正小标宋_GBK" w:cs="方正小标宋_GBK"/>
          <w:b/>
          <w:bCs/>
          <w:spacing w:val="16"/>
          <w:sz w:val="44"/>
          <w:szCs w:val="44"/>
          <w:lang w:val="en-US" w:eastAsia="zh-CN"/>
        </w:rPr>
      </w:pPr>
      <w:r>
        <w:rPr>
          <w:rFonts w:hint="eastAsia" w:ascii="方正小标宋_GBK" w:hAnsi="方正小标宋_GBK" w:eastAsia="方正小标宋_GBK" w:cs="方正小标宋_GBK"/>
          <w:b/>
          <w:bCs/>
          <w:spacing w:val="16"/>
          <w:sz w:val="44"/>
          <w:szCs w:val="44"/>
        </w:rPr>
        <w:t>附件：四川省“成果找市场”揭榜挂帅2025年首批</w:t>
      </w:r>
      <w:bookmarkStart w:id="0" w:name="_GoBack"/>
      <w:bookmarkEnd w:id="0"/>
      <w:r>
        <w:rPr>
          <w:rFonts w:hint="eastAsia" w:ascii="方正小标宋_GBK" w:hAnsi="方正小标宋_GBK" w:eastAsia="方正小标宋_GBK" w:cs="方正小标宋_GBK"/>
          <w:b/>
          <w:bCs/>
          <w:spacing w:val="16"/>
          <w:sz w:val="44"/>
          <w:szCs w:val="44"/>
        </w:rPr>
        <w:t>榜单①</w:t>
      </w:r>
    </w:p>
    <w:p w14:paraId="20D0F7E9">
      <w:pPr>
        <w:pStyle w:val="18"/>
        <w:spacing w:before="0" w:beforeAutospacing="0" w:after="0" w:afterAutospacing="0" w:line="560" w:lineRule="exact"/>
        <w:ind w:firstLine="0"/>
        <w:jc w:val="center"/>
        <w:rPr>
          <w:rFonts w:hint="eastAsia" w:ascii="方正小标宋_GBK" w:hAnsi="方正小标宋_GBK" w:eastAsia="方正小标宋_GBK" w:cs="方正小标宋_GBK"/>
          <w:b/>
          <w:bCs/>
          <w:spacing w:val="16"/>
          <w:sz w:val="44"/>
          <w:szCs w:val="44"/>
        </w:rPr>
      </w:pPr>
    </w:p>
    <w:tbl>
      <w:tblPr>
        <w:tblStyle w:val="11"/>
        <w:tblW w:w="995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8290"/>
      </w:tblGrid>
      <w:tr w14:paraId="6543B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954" w:type="dxa"/>
            <w:gridSpan w:val="2"/>
            <w:vAlign w:val="center"/>
          </w:tcPr>
          <w:p w14:paraId="0BC37A9E">
            <w:pPr>
              <w:pStyle w:val="18"/>
              <w:ind w:firstLine="0"/>
              <w:rPr>
                <w:rFonts w:hint="eastAsia" w:ascii="方正小标宋_GBK" w:hAnsi="方正小标宋_GBK" w:eastAsia="方正小标宋_GBK" w:cs="方正小标宋_GBK"/>
                <w:b/>
                <w:bCs/>
                <w:spacing w:val="16"/>
                <w:sz w:val="44"/>
                <w:szCs w:val="44"/>
              </w:rPr>
            </w:pPr>
            <w:r>
              <w:rPr>
                <w:rFonts w:hint="eastAsia" w:ascii="仿宋_GB2312" w:hAnsi="仿宋_GB2312" w:eastAsia="仿宋_GB2312" w:cs="仿宋_GB2312"/>
                <w:b/>
                <w:bCs/>
                <w:spacing w:val="16"/>
                <w:sz w:val="24"/>
                <w:szCs w:val="24"/>
              </w:rPr>
              <w:t>榜单名称：新一代无创液体表观检测技术在泛癌早筛与预后监测中的项目应用与产业化</w:t>
            </w:r>
          </w:p>
        </w:tc>
      </w:tr>
      <w:tr w14:paraId="62EC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664" w:type="dxa"/>
            <w:vAlign w:val="center"/>
          </w:tcPr>
          <w:p w14:paraId="71154E56">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技术成果简介</w:t>
            </w:r>
          </w:p>
        </w:tc>
        <w:tc>
          <w:tcPr>
            <w:tcW w:w="8290" w:type="dxa"/>
            <w:vAlign w:val="center"/>
          </w:tcPr>
          <w:p w14:paraId="01E39807">
            <w:pPr>
              <w:suppressAutoHyphens/>
              <w:adjustRightInd w:val="0"/>
              <w:snapToGrid w:val="0"/>
              <w:spacing w:line="320" w:lineRule="exact"/>
              <w:ind w:firstLine="480" w:firstLineChars="200"/>
              <w:rPr>
                <w:rFonts w:eastAsia="仿宋_GB2312"/>
                <w:sz w:val="24"/>
              </w:rPr>
            </w:pPr>
            <w:r>
              <w:rPr>
                <w:rFonts w:hint="eastAsia" w:eastAsia="仿宋_GB2312"/>
                <w:sz w:val="24"/>
              </w:rPr>
              <w:t>成果</w:t>
            </w:r>
            <w:r>
              <w:rPr>
                <w:rFonts w:eastAsia="仿宋_GB2312"/>
                <w:sz w:val="24"/>
              </w:rPr>
              <w:t>旨在</w:t>
            </w:r>
            <w:r>
              <w:rPr>
                <w:rFonts w:hint="eastAsia" w:eastAsia="仿宋_GB2312"/>
                <w:sz w:val="24"/>
              </w:rPr>
              <w:t>利用自主开发的</w:t>
            </w:r>
            <w:r>
              <w:rPr>
                <w:rFonts w:eastAsia="仿宋_GB2312"/>
                <w:sz w:val="24"/>
              </w:rPr>
              <w:t>新一代无创表观液体活检</w:t>
            </w:r>
            <w:r>
              <w:rPr>
                <w:rFonts w:hint="eastAsia" w:eastAsia="仿宋_GB2312"/>
                <w:sz w:val="24"/>
              </w:rPr>
              <w:t>技术</w:t>
            </w:r>
            <w:r>
              <w:rPr>
                <w:rFonts w:eastAsia="仿宋_GB2312"/>
                <w:sz w:val="24"/>
              </w:rPr>
              <w:t>cf-EpiTracing，</w:t>
            </w:r>
            <w:r>
              <w:rPr>
                <w:rFonts w:hint="eastAsia" w:eastAsia="仿宋_GB2312"/>
                <w:sz w:val="24"/>
              </w:rPr>
              <w:t>检测血浆游离染色质组信息</w:t>
            </w:r>
            <w:r>
              <w:rPr>
                <w:rFonts w:eastAsia="仿宋_GB2312"/>
                <w:sz w:val="24"/>
              </w:rPr>
              <w:t>，</w:t>
            </w:r>
            <w:r>
              <w:rPr>
                <w:rFonts w:hint="eastAsia" w:eastAsia="仿宋_GB2312"/>
                <w:sz w:val="24"/>
              </w:rPr>
              <w:t>结合</w:t>
            </w:r>
            <w:r>
              <w:rPr>
                <w:rFonts w:eastAsia="仿宋_GB2312"/>
                <w:sz w:val="24"/>
              </w:rPr>
              <w:t>深度学习与大数据</w:t>
            </w:r>
            <w:r>
              <w:rPr>
                <w:rFonts w:hint="eastAsia" w:eastAsia="仿宋_GB2312"/>
                <w:sz w:val="24"/>
              </w:rPr>
              <w:t>解析</w:t>
            </w:r>
            <w:r>
              <w:rPr>
                <w:rFonts w:eastAsia="仿宋_GB2312"/>
                <w:sz w:val="24"/>
              </w:rPr>
              <w:t>追溯游离染色质的组织细胞的起源，实现细胞精度的病灶锚定</w:t>
            </w:r>
            <w:r>
              <w:rPr>
                <w:rFonts w:hint="eastAsia" w:eastAsia="仿宋_GB2312"/>
                <w:sz w:val="24"/>
              </w:rPr>
              <w:t>。该技术将突破现有技术在实时监测、动态评估和癌症精准筛查等方面的瓶颈，提升癌症早期筛查的覆盖广度、时间深度和检测准确性。</w:t>
            </w:r>
          </w:p>
          <w:p w14:paraId="134BEDC2">
            <w:pPr>
              <w:suppressAutoHyphens/>
              <w:adjustRightInd w:val="0"/>
              <w:snapToGrid w:val="0"/>
              <w:spacing w:line="320" w:lineRule="exact"/>
              <w:ind w:firstLine="480" w:firstLineChars="200"/>
              <w:rPr>
                <w:rFonts w:eastAsia="仿宋_GB2312"/>
                <w:sz w:val="24"/>
              </w:rPr>
            </w:pPr>
            <w:r>
              <w:rPr>
                <w:rFonts w:hint="eastAsia" w:eastAsia="仿宋_GB2312"/>
                <w:sz w:val="24"/>
              </w:rPr>
              <w:t>本成果将纳入20余种高发癌症类型</w:t>
            </w:r>
            <w:r>
              <w:rPr>
                <w:rFonts w:eastAsia="仿宋_GB2312"/>
                <w:sz w:val="24"/>
              </w:rPr>
              <w:t>（如乳腺癌、肺癌、结直肠癌、肝癌、胰腺癌等）</w:t>
            </w:r>
            <w:r>
              <w:rPr>
                <w:rFonts w:hint="eastAsia" w:eastAsia="仿宋_GB2312"/>
                <w:sz w:val="24"/>
              </w:rPr>
              <w:t>，涵盖逾万例临床患者，进行</w:t>
            </w:r>
            <w:r>
              <w:rPr>
                <w:rFonts w:eastAsia="仿宋_GB2312"/>
                <w:sz w:val="24"/>
              </w:rPr>
              <w:t>泛癌早期筛查与预后监测中的</w:t>
            </w:r>
            <w:r>
              <w:rPr>
                <w:rFonts w:hint="eastAsia" w:eastAsia="仿宋_GB2312"/>
                <w:sz w:val="24"/>
              </w:rPr>
              <w:t>前瞻性、多中心</w:t>
            </w:r>
            <w:r>
              <w:rPr>
                <w:rFonts w:eastAsia="仿宋_GB2312"/>
                <w:sz w:val="24"/>
              </w:rPr>
              <w:t>临床试验</w:t>
            </w:r>
            <w:r>
              <w:rPr>
                <w:rFonts w:hint="eastAsia" w:eastAsia="仿宋_GB2312"/>
                <w:sz w:val="24"/>
              </w:rPr>
              <w:t>。利用该技术通过一滴患者血液样本，采用先进的</w:t>
            </w:r>
            <w:r>
              <w:rPr>
                <w:rFonts w:eastAsia="仿宋_GB2312"/>
                <w:sz w:val="24"/>
              </w:rPr>
              <w:t>无偏诊断</w:t>
            </w:r>
            <w:r>
              <w:rPr>
                <w:rFonts w:hint="eastAsia" w:eastAsia="仿宋_GB2312"/>
                <w:sz w:val="24"/>
              </w:rPr>
              <w:t>技术，确定</w:t>
            </w:r>
            <w:r>
              <w:rPr>
                <w:rFonts w:eastAsia="仿宋_GB2312"/>
                <w:sz w:val="24"/>
              </w:rPr>
              <w:t>多种组织器官的</w:t>
            </w:r>
            <w:r>
              <w:rPr>
                <w:rFonts w:hint="eastAsia" w:eastAsia="仿宋_GB2312"/>
                <w:sz w:val="24"/>
              </w:rPr>
              <w:t>癌</w:t>
            </w:r>
            <w:r>
              <w:rPr>
                <w:rFonts w:eastAsia="仿宋_GB2312"/>
                <w:sz w:val="24"/>
              </w:rPr>
              <w:t>变的</w:t>
            </w:r>
            <w:r>
              <w:rPr>
                <w:rFonts w:hint="eastAsia" w:eastAsia="仿宋_GB2312"/>
                <w:sz w:val="24"/>
              </w:rPr>
              <w:t>早期</w:t>
            </w:r>
            <w:r>
              <w:rPr>
                <w:rFonts w:eastAsia="仿宋_GB2312"/>
                <w:sz w:val="24"/>
              </w:rPr>
              <w:t>发生</w:t>
            </w:r>
            <w:r>
              <w:rPr>
                <w:rFonts w:hint="eastAsia" w:eastAsia="仿宋_GB2312"/>
                <w:sz w:val="24"/>
              </w:rPr>
              <w:t>。此外</w:t>
            </w:r>
            <w:r>
              <w:rPr>
                <w:rFonts w:eastAsia="仿宋_GB2312"/>
                <w:sz w:val="24"/>
              </w:rPr>
              <w:t>，该技术还可</w:t>
            </w:r>
            <w:r>
              <w:rPr>
                <w:rFonts w:hint="eastAsia" w:eastAsia="仿宋_GB2312"/>
                <w:sz w:val="24"/>
              </w:rPr>
              <w:t>以进行</w:t>
            </w:r>
            <w:r>
              <w:rPr>
                <w:rFonts w:eastAsia="仿宋_GB2312"/>
                <w:sz w:val="24"/>
              </w:rPr>
              <w:t>预后监测，为辅助治疗提供有力支持</w:t>
            </w:r>
            <w:r>
              <w:rPr>
                <w:rFonts w:hint="eastAsia" w:eastAsia="仿宋_GB2312"/>
                <w:sz w:val="24"/>
              </w:rPr>
              <w:t>。</w:t>
            </w:r>
          </w:p>
        </w:tc>
      </w:tr>
      <w:tr w14:paraId="1304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664" w:type="dxa"/>
            <w:vAlign w:val="center"/>
          </w:tcPr>
          <w:p w14:paraId="33A265C8">
            <w:pPr>
              <w:pStyle w:val="18"/>
              <w:spacing w:line="240" w:lineRule="auto"/>
              <w:ind w:firstLine="0"/>
              <w:jc w:val="center"/>
              <w:rPr>
                <w:rFonts w:hint="eastAsia" w:ascii="方正小标宋_GBK" w:hAnsi="方正小标宋_GBK" w:eastAsia="方正小标宋_GBK" w:cs="方正小标宋_GBK"/>
                <w:b/>
                <w:bCs/>
                <w:spacing w:val="16"/>
                <w:sz w:val="44"/>
                <w:szCs w:val="44"/>
              </w:rPr>
            </w:pPr>
            <w:r>
              <w:rPr>
                <w:rFonts w:hint="eastAsia" w:ascii="仿宋_GB2312" w:hAnsi="仿宋_GB2312" w:eastAsia="仿宋_GB2312" w:cs="仿宋_GB2312"/>
                <w:b/>
                <w:bCs/>
                <w:spacing w:val="16"/>
                <w:sz w:val="24"/>
                <w:szCs w:val="24"/>
              </w:rPr>
              <w:t>拟转化（研究）内容</w:t>
            </w:r>
          </w:p>
        </w:tc>
        <w:tc>
          <w:tcPr>
            <w:tcW w:w="8290" w:type="dxa"/>
            <w:vAlign w:val="center"/>
          </w:tcPr>
          <w:p w14:paraId="1FA188AA">
            <w:pPr>
              <w:tabs>
                <w:tab w:val="left" w:pos="1794"/>
              </w:tabs>
              <w:ind w:firstLine="272" w:firstLineChars="100"/>
              <w:jc w:val="left"/>
              <w:rPr>
                <w:rFonts w:hint="eastAsia" w:ascii="仿宋_GB2312" w:hAnsi="仿宋_GB2312" w:eastAsia="仿宋_GB2312" w:cs="仿宋_GB2312"/>
                <w:spacing w:val="16"/>
                <w:sz w:val="24"/>
                <w:szCs w:val="24"/>
              </w:rPr>
            </w:pPr>
            <w:r>
              <w:rPr>
                <w:rFonts w:hint="eastAsia" w:ascii="仿宋_GB2312" w:hAnsi="仿宋_GB2312" w:eastAsia="仿宋_GB2312" w:cs="仿宋_GB2312"/>
                <w:spacing w:val="16"/>
                <w:sz w:val="24"/>
                <w:szCs w:val="24"/>
              </w:rPr>
              <w:t>本项目旨在建立新一代无创表观液体活检技术cf-EpiTracing，捕获和分析血浆游离染色质上多维度组蛋白修饰信息，结合深度学习与大数据分析追溯游离染色质的组织细胞的起源，实现细胞精度的病灶锚定。cf-EpiTracing技术将突破现有技术在实时监测、动态评估和癌症精准筛查等方面的瓶颈，提升癌症早期筛查的覆盖广度、时间深度和检测准确性，并为精准医疗和健康中国建设提供有力支持。拟转化应用包括如下方面：1</w:t>
            </w:r>
            <w:r>
              <w:rPr>
                <w:rFonts w:ascii="仿宋_GB2312" w:hAnsi="仿宋_GB2312" w:eastAsia="仿宋_GB2312" w:cs="仿宋_GB2312"/>
                <w:spacing w:val="16"/>
                <w:sz w:val="24"/>
                <w:szCs w:val="24"/>
              </w:rPr>
              <w:t xml:space="preserve">. </w:t>
            </w:r>
            <w:r>
              <w:rPr>
                <w:rFonts w:hint="eastAsia" w:ascii="仿宋_GB2312" w:hAnsi="仿宋_GB2312" w:eastAsia="仿宋_GB2312" w:cs="仿宋_GB2312"/>
                <w:spacing w:val="16"/>
                <w:sz w:val="24"/>
                <w:szCs w:val="24"/>
              </w:rPr>
              <w:t>泛癌的早诊早筛；2</w:t>
            </w:r>
            <w:r>
              <w:rPr>
                <w:rFonts w:ascii="仿宋_GB2312" w:hAnsi="仿宋_GB2312" w:eastAsia="仿宋_GB2312" w:cs="仿宋_GB2312"/>
                <w:spacing w:val="16"/>
                <w:sz w:val="24"/>
                <w:szCs w:val="24"/>
              </w:rPr>
              <w:t xml:space="preserve">. </w:t>
            </w:r>
            <w:r>
              <w:rPr>
                <w:rFonts w:hint="eastAsia" w:ascii="仿宋_GB2312" w:hAnsi="仿宋_GB2312" w:eastAsia="仿宋_GB2312" w:cs="仿宋_GB2312"/>
                <w:spacing w:val="16"/>
                <w:sz w:val="24"/>
                <w:szCs w:val="24"/>
              </w:rPr>
              <w:t>泛癌预后预测；3</w:t>
            </w:r>
            <w:r>
              <w:rPr>
                <w:rFonts w:ascii="仿宋_GB2312" w:hAnsi="仿宋_GB2312" w:eastAsia="仿宋_GB2312" w:cs="仿宋_GB2312"/>
                <w:spacing w:val="16"/>
                <w:sz w:val="24"/>
                <w:szCs w:val="24"/>
              </w:rPr>
              <w:t xml:space="preserve">. </w:t>
            </w:r>
            <w:r>
              <w:rPr>
                <w:rFonts w:hint="eastAsia" w:ascii="仿宋_GB2312" w:hAnsi="仿宋_GB2312" w:eastAsia="仿宋_GB2312" w:cs="仿宋_GB2312"/>
                <w:spacing w:val="16"/>
                <w:sz w:val="24"/>
                <w:szCs w:val="24"/>
              </w:rPr>
              <w:t>器官衰老和健康监测。</w:t>
            </w:r>
          </w:p>
        </w:tc>
      </w:tr>
      <w:tr w14:paraId="583D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664" w:type="dxa"/>
            <w:vAlign w:val="center"/>
          </w:tcPr>
          <w:p w14:paraId="3325A1BA">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考核指标</w:t>
            </w:r>
          </w:p>
        </w:tc>
        <w:tc>
          <w:tcPr>
            <w:tcW w:w="8290" w:type="dxa"/>
            <w:vAlign w:val="center"/>
          </w:tcPr>
          <w:p w14:paraId="124ABCE4">
            <w:pPr>
              <w:tabs>
                <w:tab w:val="left" w:pos="1794"/>
              </w:tabs>
              <w:jc w:val="left"/>
              <w:rPr>
                <w:rFonts w:hint="eastAsia" w:ascii="方正小标宋_GBK" w:hAnsi="方正小标宋_GBK" w:eastAsia="方正小标宋_GBK" w:cs="方正小标宋_GBK"/>
                <w:b/>
                <w:bCs/>
                <w:spacing w:val="16"/>
                <w:sz w:val="44"/>
                <w:szCs w:val="44"/>
              </w:rPr>
            </w:pPr>
            <w:r>
              <w:rPr>
                <w:rFonts w:hint="eastAsia" w:ascii="仿宋_GB2312" w:hAnsi="仿宋" w:eastAsia="仿宋_GB2312" w:cs="宋体"/>
                <w:kern w:val="0"/>
                <w:sz w:val="24"/>
              </w:rPr>
              <w:t>（1）灵敏度：能在低浓度游离染色质中准确检测多种疾病的早期表观遗传标志物，灵敏度达到</w:t>
            </w:r>
            <w:r>
              <w:rPr>
                <w:rFonts w:ascii="仿宋_GB2312" w:hAnsi="仿宋" w:eastAsia="仿宋_GB2312" w:cs="宋体"/>
                <w:kern w:val="0"/>
                <w:sz w:val="24"/>
              </w:rPr>
              <w:t>8</w:t>
            </w:r>
            <w:r>
              <w:rPr>
                <w:rFonts w:hint="eastAsia" w:ascii="仿宋_GB2312" w:hAnsi="仿宋" w:eastAsia="仿宋_GB2312" w:cs="宋体"/>
                <w:kern w:val="0"/>
                <w:sz w:val="24"/>
              </w:rPr>
              <w:t>0%以上；（2）特异性：对于不同类型的癌症、器官衰老及其他疾病，特异性高于95%，避免误诊和漏诊；（3）组织溯源正确率：检测肿瘤的异常信号并进行组织溯源，正确率高于9</w:t>
            </w:r>
            <w:r>
              <w:rPr>
                <w:rFonts w:ascii="仿宋_GB2312" w:hAnsi="仿宋" w:eastAsia="仿宋_GB2312" w:cs="宋体"/>
                <w:kern w:val="0"/>
                <w:sz w:val="24"/>
              </w:rPr>
              <w:t>0%</w:t>
            </w:r>
            <w:r>
              <w:rPr>
                <w:rFonts w:hint="eastAsia" w:ascii="仿宋_GB2312" w:hAnsi="仿宋" w:eastAsia="仿宋_GB2312" w:cs="宋体"/>
                <w:kern w:val="0"/>
                <w:sz w:val="24"/>
              </w:rPr>
              <w:t>；（</w:t>
            </w:r>
            <w:r>
              <w:rPr>
                <w:rFonts w:ascii="仿宋_GB2312" w:hAnsi="仿宋" w:eastAsia="仿宋_GB2312" w:cs="宋体"/>
                <w:kern w:val="0"/>
                <w:sz w:val="24"/>
              </w:rPr>
              <w:t>4</w:t>
            </w:r>
            <w:r>
              <w:rPr>
                <w:rFonts w:hint="eastAsia" w:ascii="仿宋_GB2312" w:hAnsi="仿宋" w:eastAsia="仿宋_GB2312" w:cs="宋体"/>
                <w:kern w:val="0"/>
                <w:sz w:val="24"/>
              </w:rPr>
              <w:t>）</w:t>
            </w:r>
            <w:r>
              <w:rPr>
                <w:rFonts w:ascii="仿宋_GB2312" w:hAnsi="仿宋" w:eastAsia="仿宋_GB2312" w:cs="宋体"/>
                <w:kern w:val="0"/>
                <w:sz w:val="24"/>
              </w:rPr>
              <w:t>通过血浆游离染色质进行无创检测，使用</w:t>
            </w:r>
            <w:r>
              <w:rPr>
                <w:rFonts w:hint="eastAsia" w:ascii="仿宋_GB2312" w:hAnsi="仿宋" w:eastAsia="仿宋_GB2312" w:cs="宋体"/>
                <w:kern w:val="0"/>
                <w:sz w:val="24"/>
              </w:rPr>
              <w:t>一滴</w:t>
            </w:r>
            <w:r>
              <w:rPr>
                <w:rFonts w:ascii="仿宋_GB2312" w:hAnsi="仿宋" w:eastAsia="仿宋_GB2312" w:cs="宋体"/>
                <w:kern w:val="0"/>
                <w:sz w:val="24"/>
              </w:rPr>
              <w:t>血液</w:t>
            </w:r>
            <w:r>
              <w:rPr>
                <w:rFonts w:hint="eastAsia" w:ascii="仿宋_GB2312" w:hAnsi="仿宋" w:eastAsia="仿宋_GB2312" w:cs="宋体"/>
                <w:kern w:val="0"/>
                <w:sz w:val="24"/>
              </w:rPr>
              <w:t>（1</w:t>
            </w:r>
            <w:r>
              <w:rPr>
                <w:rFonts w:ascii="仿宋_GB2312" w:hAnsi="仿宋" w:eastAsia="仿宋_GB2312" w:cs="宋体"/>
                <w:kern w:val="0"/>
                <w:sz w:val="24"/>
              </w:rPr>
              <w:t>00~2</w:t>
            </w:r>
            <w:r>
              <w:rPr>
                <w:rFonts w:eastAsia="仿宋_GB2312"/>
                <w:kern w:val="0"/>
                <w:sz w:val="24"/>
              </w:rPr>
              <w:t xml:space="preserve">00 </w:t>
            </w:r>
            <w:r>
              <w:rPr>
                <w:rFonts w:eastAsia="微软雅黑"/>
                <w:kern w:val="0"/>
                <w:sz w:val="24"/>
              </w:rPr>
              <w:t>μ</w:t>
            </w:r>
            <w:r>
              <w:rPr>
                <w:rFonts w:eastAsia="仿宋_GB2312"/>
                <w:kern w:val="0"/>
                <w:sz w:val="24"/>
              </w:rPr>
              <w:t>L</w:t>
            </w:r>
            <w:r>
              <w:rPr>
                <w:rFonts w:hint="eastAsia" w:ascii="仿宋_GB2312" w:hAnsi="仿宋" w:eastAsia="仿宋_GB2312" w:cs="宋体"/>
                <w:kern w:val="0"/>
                <w:sz w:val="24"/>
              </w:rPr>
              <w:t>）</w:t>
            </w:r>
            <w:r>
              <w:rPr>
                <w:rFonts w:ascii="仿宋_GB2312" w:hAnsi="仿宋" w:eastAsia="仿宋_GB2312" w:cs="宋体"/>
                <w:kern w:val="0"/>
                <w:sz w:val="24"/>
              </w:rPr>
              <w:t>样本即可获得全面的表观遗传信息</w:t>
            </w:r>
            <w:r>
              <w:rPr>
                <w:rFonts w:hint="eastAsia" w:ascii="仿宋_GB2312" w:hAnsi="仿宋" w:eastAsia="仿宋_GB2312" w:cs="宋体"/>
                <w:kern w:val="0"/>
                <w:sz w:val="24"/>
              </w:rPr>
              <w:t>；（</w:t>
            </w:r>
            <w:r>
              <w:rPr>
                <w:rFonts w:ascii="仿宋_GB2312" w:hAnsi="仿宋" w:eastAsia="仿宋_GB2312" w:cs="宋体"/>
                <w:kern w:val="0"/>
                <w:sz w:val="24"/>
              </w:rPr>
              <w:t>5</w:t>
            </w:r>
            <w:r>
              <w:rPr>
                <w:rFonts w:hint="eastAsia" w:ascii="仿宋_GB2312" w:hAnsi="仿宋" w:eastAsia="仿宋_GB2312" w:cs="宋体"/>
                <w:kern w:val="0"/>
                <w:sz w:val="24"/>
              </w:rPr>
              <w:t>）</w:t>
            </w:r>
            <w:r>
              <w:rPr>
                <w:rFonts w:ascii="仿宋_GB2312" w:hAnsi="仿宋" w:eastAsia="仿宋_GB2312" w:cs="宋体"/>
                <w:kern w:val="0"/>
                <w:sz w:val="24"/>
              </w:rPr>
              <w:t>同一检测平台能够同时针对多种</w:t>
            </w:r>
            <w:r>
              <w:rPr>
                <w:rFonts w:hint="eastAsia" w:ascii="仿宋_GB2312" w:hAnsi="仿宋" w:eastAsia="仿宋_GB2312" w:cs="宋体"/>
                <w:kern w:val="0"/>
                <w:sz w:val="24"/>
              </w:rPr>
              <w:t>癌症类型</w:t>
            </w:r>
            <w:r>
              <w:rPr>
                <w:rFonts w:ascii="仿宋_GB2312" w:hAnsi="仿宋" w:eastAsia="仿宋_GB2312" w:cs="宋体"/>
                <w:kern w:val="0"/>
                <w:sz w:val="24"/>
              </w:rPr>
              <w:t>进行精准筛查</w:t>
            </w:r>
            <w:r>
              <w:rPr>
                <w:rFonts w:hint="eastAsia" w:ascii="仿宋_GB2312" w:hAnsi="仿宋" w:eastAsia="仿宋_GB2312" w:cs="宋体"/>
                <w:kern w:val="0"/>
                <w:sz w:val="24"/>
              </w:rPr>
              <w:t>；（</w:t>
            </w:r>
            <w:r>
              <w:rPr>
                <w:rFonts w:ascii="仿宋_GB2312" w:hAnsi="仿宋" w:eastAsia="仿宋_GB2312" w:cs="宋体"/>
                <w:kern w:val="0"/>
                <w:sz w:val="24"/>
              </w:rPr>
              <w:t>6</w:t>
            </w:r>
            <w:r>
              <w:rPr>
                <w:rFonts w:hint="eastAsia" w:ascii="仿宋_GB2312" w:hAnsi="仿宋" w:eastAsia="仿宋_GB2312" w:cs="宋体"/>
                <w:kern w:val="0"/>
                <w:sz w:val="24"/>
              </w:rPr>
              <w:t>）</w:t>
            </w:r>
            <w:r>
              <w:rPr>
                <w:rFonts w:ascii="仿宋_GB2312" w:hAnsi="仿宋" w:eastAsia="仿宋_GB2312" w:cs="宋体"/>
                <w:kern w:val="0"/>
                <w:sz w:val="24"/>
              </w:rPr>
              <w:t>技术能够实现疾病状态的动态监测，包括治疗前后、不同治疗方案下的疗效评估</w:t>
            </w:r>
            <w:r>
              <w:rPr>
                <w:rFonts w:hint="eastAsia" w:ascii="仿宋_GB2312" w:hAnsi="仿宋" w:eastAsia="仿宋_GB2312" w:cs="宋体"/>
                <w:kern w:val="0"/>
                <w:sz w:val="24"/>
              </w:rPr>
              <w:t>；（</w:t>
            </w:r>
            <w:r>
              <w:rPr>
                <w:rFonts w:ascii="仿宋_GB2312" w:hAnsi="仿宋" w:eastAsia="仿宋_GB2312" w:cs="宋体"/>
                <w:kern w:val="0"/>
                <w:sz w:val="24"/>
              </w:rPr>
              <w:t>7</w:t>
            </w:r>
            <w:r>
              <w:rPr>
                <w:rFonts w:hint="eastAsia" w:ascii="仿宋_GB2312" w:hAnsi="仿宋" w:eastAsia="仿宋_GB2312" w:cs="宋体"/>
                <w:kern w:val="0"/>
                <w:sz w:val="24"/>
              </w:rPr>
              <w:t>）实现了全流程自动化检测，</w:t>
            </w:r>
            <w:r>
              <w:rPr>
                <w:rFonts w:ascii="仿宋_GB2312" w:hAnsi="仿宋" w:eastAsia="仿宋_GB2312" w:cs="宋体"/>
                <w:kern w:val="0"/>
                <w:sz w:val="24"/>
              </w:rPr>
              <w:t>满足大规模、常规临床检测的要求，具有较高的普适性与转化性，能够快速推广至不同疾病类型与应用场景</w:t>
            </w:r>
            <w:r>
              <w:rPr>
                <w:rFonts w:hint="eastAsia" w:ascii="仿宋_GB2312" w:hAnsi="仿宋" w:eastAsia="仿宋_GB2312" w:cs="宋体"/>
                <w:kern w:val="0"/>
                <w:sz w:val="24"/>
              </w:rPr>
              <w:t>；（</w:t>
            </w:r>
            <w:r>
              <w:rPr>
                <w:rFonts w:ascii="仿宋_GB2312" w:hAnsi="仿宋" w:eastAsia="仿宋_GB2312" w:cs="宋体"/>
                <w:kern w:val="0"/>
                <w:sz w:val="24"/>
              </w:rPr>
              <w:t>8</w:t>
            </w:r>
            <w:r>
              <w:rPr>
                <w:rFonts w:hint="eastAsia" w:ascii="仿宋_GB2312" w:hAnsi="仿宋" w:eastAsia="仿宋_GB2312" w:cs="宋体"/>
                <w:kern w:val="0"/>
                <w:sz w:val="24"/>
              </w:rPr>
              <w:t>）</w:t>
            </w:r>
            <w:r>
              <w:rPr>
                <w:rFonts w:ascii="仿宋_GB2312" w:hAnsi="仿宋" w:eastAsia="仿宋_GB2312" w:cs="宋体"/>
                <w:kern w:val="0"/>
                <w:sz w:val="24"/>
              </w:rPr>
              <w:t>可实现实验的高度重复性，确保检测结果的稳定性和可靠性。</w:t>
            </w:r>
          </w:p>
        </w:tc>
      </w:tr>
      <w:tr w14:paraId="4111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664" w:type="dxa"/>
            <w:vAlign w:val="center"/>
          </w:tcPr>
          <w:p w14:paraId="3E83F8E3">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经费预算</w:t>
            </w:r>
          </w:p>
        </w:tc>
        <w:tc>
          <w:tcPr>
            <w:tcW w:w="8290" w:type="dxa"/>
            <w:vAlign w:val="center"/>
          </w:tcPr>
          <w:p w14:paraId="7A58F08F">
            <w:pPr>
              <w:rPr>
                <w:rFonts w:eastAsia="仿宋_GB2312"/>
                <w:sz w:val="24"/>
              </w:rPr>
            </w:pPr>
            <w:r>
              <w:rPr>
                <w:rFonts w:eastAsia="仿宋_GB2312"/>
                <w:sz w:val="24"/>
              </w:rPr>
              <w:t>交易金额：</w:t>
            </w:r>
            <w:r>
              <w:rPr>
                <w:rFonts w:hint="eastAsia" w:eastAsia="仿宋_GB2312"/>
                <w:sz w:val="24"/>
              </w:rPr>
              <w:t>3</w:t>
            </w:r>
            <w:r>
              <w:rPr>
                <w:rFonts w:eastAsia="仿宋_GB2312"/>
                <w:sz w:val="24"/>
              </w:rPr>
              <w:t>,000</w:t>
            </w:r>
            <w:r>
              <w:rPr>
                <w:rFonts w:hint="eastAsia" w:eastAsia="仿宋_GB2312"/>
                <w:sz w:val="24"/>
              </w:rPr>
              <w:t>万</w:t>
            </w:r>
          </w:p>
        </w:tc>
      </w:tr>
      <w:tr w14:paraId="30CB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1664" w:type="dxa"/>
            <w:vAlign w:val="center"/>
          </w:tcPr>
          <w:p w14:paraId="5A6BE13E">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知识产权归属</w:t>
            </w:r>
          </w:p>
        </w:tc>
        <w:tc>
          <w:tcPr>
            <w:tcW w:w="8290" w:type="dxa"/>
            <w:vAlign w:val="center"/>
          </w:tcPr>
          <w:p w14:paraId="49B7F1FD">
            <w:pPr>
              <w:pStyle w:val="18"/>
              <w:spacing w:line="240" w:lineRule="auto"/>
              <w:ind w:firstLine="0"/>
              <w:rPr>
                <w:rFonts w:hint="eastAsia" w:ascii="方正小标宋_GBK" w:hAnsi="方正小标宋_GBK" w:eastAsia="方正小标宋_GBK" w:cs="方正小标宋_GBK"/>
                <w:b/>
                <w:bCs/>
                <w:spacing w:val="16"/>
                <w:sz w:val="44"/>
                <w:szCs w:val="44"/>
              </w:rPr>
            </w:pPr>
            <w:r>
              <w:rPr>
                <w:rFonts w:hint="eastAsia" w:eastAsia="仿宋_GB2312"/>
                <w:sz w:val="24"/>
                <w:szCs w:val="20"/>
              </w:rPr>
              <w:t>作价入股</w:t>
            </w:r>
          </w:p>
        </w:tc>
      </w:tr>
      <w:tr w14:paraId="067C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1664" w:type="dxa"/>
            <w:vAlign w:val="center"/>
          </w:tcPr>
          <w:p w14:paraId="041099FA">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对揭榜方的要求</w:t>
            </w:r>
          </w:p>
        </w:tc>
        <w:tc>
          <w:tcPr>
            <w:tcW w:w="8290" w:type="dxa"/>
            <w:vAlign w:val="center"/>
          </w:tcPr>
          <w:p w14:paraId="0BEFB842">
            <w:pPr>
              <w:pStyle w:val="18"/>
              <w:spacing w:line="240" w:lineRule="auto"/>
              <w:ind w:firstLine="0"/>
              <w:rPr>
                <w:rFonts w:hint="eastAsia" w:ascii="方正小标宋_GBK" w:hAnsi="方正小标宋_GBK" w:eastAsia="仿宋_GB2312" w:cs="方正小标宋_GBK"/>
                <w:b/>
                <w:bCs/>
                <w:spacing w:val="16"/>
                <w:sz w:val="44"/>
                <w:szCs w:val="44"/>
              </w:rPr>
            </w:pPr>
            <w:r>
              <w:rPr>
                <w:rFonts w:hint="eastAsia" w:ascii="仿宋_GB2312" w:hAnsi="仿宋" w:eastAsia="仿宋_GB2312" w:cs="宋体"/>
                <w:kern w:val="0"/>
                <w:sz w:val="24"/>
              </w:rPr>
              <w:t>（1）</w:t>
            </w:r>
            <w:r>
              <w:rPr>
                <w:rFonts w:ascii="仿宋_GB2312" w:hAnsi="仿宋" w:eastAsia="仿宋_GB2312" w:cs="宋体"/>
                <w:kern w:val="0"/>
                <w:sz w:val="24"/>
              </w:rPr>
              <w:t>揭榜单位需具备足够的资金储备与财务稳定性</w:t>
            </w:r>
            <w:r>
              <w:rPr>
                <w:rFonts w:hint="eastAsia" w:ascii="仿宋_GB2312" w:hAnsi="仿宋" w:eastAsia="仿宋_GB2312" w:cs="宋体"/>
                <w:kern w:val="0"/>
                <w:sz w:val="24"/>
              </w:rPr>
              <w:t>，</w:t>
            </w:r>
            <w:r>
              <w:rPr>
                <w:rFonts w:ascii="仿宋_GB2312" w:hAnsi="仿宋" w:eastAsia="仿宋_GB2312" w:cs="宋体"/>
                <w:kern w:val="0"/>
                <w:sz w:val="24"/>
              </w:rPr>
              <w:t>揭榜单位的资金储备不低于5000万元人民币，估值/市值要求不低于10亿元人民币</w:t>
            </w:r>
            <w:r>
              <w:rPr>
                <w:rFonts w:hint="eastAsia" w:ascii="仿宋_GB2312" w:hAnsi="仿宋" w:eastAsia="仿宋_GB2312" w:cs="宋体"/>
                <w:kern w:val="0"/>
                <w:sz w:val="24"/>
              </w:rPr>
              <w:t>；（2）</w:t>
            </w:r>
            <w:r>
              <w:rPr>
                <w:rFonts w:ascii="仿宋_GB2312" w:hAnsi="仿宋" w:eastAsia="仿宋_GB2312" w:cs="宋体"/>
                <w:kern w:val="0"/>
                <w:sz w:val="24"/>
              </w:rPr>
              <w:t>揭榜单位应具备丰富的临床</w:t>
            </w:r>
            <w:r>
              <w:rPr>
                <w:rFonts w:hint="eastAsia" w:ascii="仿宋_GB2312" w:hAnsi="仿宋" w:eastAsia="仿宋_GB2312" w:cs="宋体"/>
                <w:kern w:val="0"/>
                <w:sz w:val="24"/>
              </w:rPr>
              <w:t>医学</w:t>
            </w:r>
            <w:r>
              <w:rPr>
                <w:rFonts w:ascii="仿宋_GB2312" w:hAnsi="仿宋" w:eastAsia="仿宋_GB2312" w:cs="宋体"/>
                <w:kern w:val="0"/>
                <w:sz w:val="24"/>
              </w:rPr>
              <w:t>检测经验，</w:t>
            </w:r>
            <w:r>
              <w:rPr>
                <w:rFonts w:hint="eastAsia" w:ascii="仿宋_GB2312" w:hAnsi="仿宋" w:eastAsia="仿宋_GB2312" w:cs="宋体"/>
                <w:kern w:val="0"/>
                <w:sz w:val="24"/>
              </w:rPr>
              <w:t>熟悉临床分析自动化检测的开发，</w:t>
            </w:r>
            <w:r>
              <w:rPr>
                <w:rFonts w:ascii="仿宋_GB2312" w:hAnsi="仿宋" w:eastAsia="仿宋_GB2312" w:cs="宋体"/>
                <w:kern w:val="0"/>
                <w:sz w:val="24"/>
              </w:rPr>
              <w:t>能够在真实的临床环境中应用相关技术进行有效检测</w:t>
            </w:r>
            <w:r>
              <w:rPr>
                <w:rFonts w:hint="eastAsia" w:ascii="仿宋_GB2312" w:hAnsi="仿宋" w:eastAsia="仿宋_GB2312" w:cs="宋体"/>
                <w:kern w:val="0"/>
                <w:sz w:val="24"/>
              </w:rPr>
              <w:t>；（3）</w:t>
            </w:r>
            <w:r>
              <w:rPr>
                <w:rFonts w:ascii="仿宋_GB2312" w:hAnsi="仿宋" w:eastAsia="仿宋_GB2312" w:cs="宋体"/>
                <w:kern w:val="0"/>
                <w:sz w:val="24"/>
              </w:rPr>
              <w:t>揭榜单位应当具有良好的市场拓展能力，了解并掌握生物技术行业的发展动态，能够针对市场需求设计产品，并实施有效的市场推广策略。此外，还需要具备与医院、诊所、体检中心等相关医疗机构的合作经验</w:t>
            </w:r>
            <w:r>
              <w:rPr>
                <w:rFonts w:hint="eastAsia" w:ascii="仿宋_GB2312" w:hAnsi="仿宋" w:eastAsia="仿宋_GB2312" w:cs="宋体"/>
                <w:kern w:val="0"/>
                <w:sz w:val="24"/>
              </w:rPr>
              <w:t>；（4）</w:t>
            </w:r>
            <w:r>
              <w:rPr>
                <w:rFonts w:ascii="仿宋_GB2312" w:hAnsi="仿宋" w:eastAsia="仿宋_GB2312" w:cs="宋体"/>
                <w:kern w:val="0"/>
                <w:sz w:val="24"/>
              </w:rPr>
              <w:t>揭榜单位应当具有广泛的推广经验，能够快速有效地推广新技术或新产品</w:t>
            </w:r>
            <w:r>
              <w:rPr>
                <w:rFonts w:hint="eastAsia" w:ascii="仿宋_GB2312" w:hAnsi="仿宋" w:eastAsia="仿宋_GB2312" w:cs="宋体"/>
                <w:kern w:val="0"/>
                <w:sz w:val="24"/>
              </w:rPr>
              <w:t>，</w:t>
            </w:r>
            <w:r>
              <w:rPr>
                <w:rFonts w:ascii="仿宋_GB2312" w:hAnsi="仿宋" w:eastAsia="仿宋_GB2312" w:cs="宋体"/>
                <w:kern w:val="0"/>
                <w:sz w:val="24"/>
              </w:rPr>
              <w:t>包括产品的品牌建设、学术推广、专业会议交流等手段</w:t>
            </w:r>
            <w:r>
              <w:rPr>
                <w:rFonts w:hint="eastAsia" w:ascii="仿宋_GB2312" w:hAnsi="仿宋" w:eastAsia="仿宋_GB2312" w:cs="宋体"/>
                <w:kern w:val="0"/>
                <w:sz w:val="24"/>
              </w:rPr>
              <w:t>；</w:t>
            </w:r>
          </w:p>
        </w:tc>
      </w:tr>
      <w:tr w14:paraId="197A7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664" w:type="dxa"/>
            <w:vAlign w:val="center"/>
          </w:tcPr>
          <w:p w14:paraId="6D25F9D2">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联系人及联系方式</w:t>
            </w:r>
          </w:p>
        </w:tc>
        <w:tc>
          <w:tcPr>
            <w:tcW w:w="8290" w:type="dxa"/>
            <w:vAlign w:val="center"/>
          </w:tcPr>
          <w:p w14:paraId="40533132">
            <w:pPr>
              <w:suppressAutoHyphens/>
              <w:spacing w:line="320" w:lineRule="exact"/>
              <w:ind w:firstLine="480" w:firstLineChars="200"/>
              <w:rPr>
                <w:rFonts w:hint="eastAsia" w:ascii="仿宋_GB2312" w:hAnsi="仿宋" w:eastAsia="仿宋_GB2312" w:cs="宋体"/>
                <w:kern w:val="0"/>
                <w:sz w:val="24"/>
              </w:rPr>
            </w:pPr>
            <w:r>
              <w:rPr>
                <w:rFonts w:hint="eastAsia" w:ascii="仿宋_GB2312" w:hAnsi="仿宋" w:eastAsia="仿宋_GB2312" w:cs="宋体"/>
                <w:kern w:val="0"/>
                <w:sz w:val="24"/>
              </w:rPr>
              <w:t>（北京大学成都前沿交叉生物技术研究院）</w:t>
            </w:r>
          </w:p>
          <w:p w14:paraId="64EDE506">
            <w:pPr>
              <w:suppressAutoHyphens/>
              <w:spacing w:line="320" w:lineRule="exact"/>
              <w:ind w:firstLine="480" w:firstLineChars="200"/>
              <w:rPr>
                <w:rFonts w:hint="eastAsia" w:ascii="仿宋_GB2312" w:hAnsi="仿宋" w:eastAsia="仿宋_GB2312" w:cs="宋体"/>
                <w:kern w:val="0"/>
                <w:sz w:val="24"/>
              </w:rPr>
            </w:pPr>
            <w:r>
              <w:rPr>
                <w:rFonts w:ascii="仿宋_GB2312" w:hAnsi="仿宋" w:eastAsia="仿宋_GB2312" w:cs="宋体"/>
                <w:kern w:val="0"/>
                <w:sz w:val="24"/>
              </w:rPr>
              <w:t>联系人：何爱彬</w:t>
            </w:r>
          </w:p>
          <w:p w14:paraId="1577FB36">
            <w:pPr>
              <w:suppressAutoHyphens/>
              <w:spacing w:line="320" w:lineRule="exact"/>
              <w:ind w:firstLine="480" w:firstLineChars="200"/>
              <w:rPr>
                <w:rFonts w:hint="eastAsia" w:ascii="仿宋_GB2312" w:hAnsi="仿宋" w:eastAsia="仿宋_GB2312" w:cs="宋体"/>
                <w:kern w:val="0"/>
                <w:sz w:val="24"/>
              </w:rPr>
            </w:pPr>
            <w:r>
              <w:rPr>
                <w:rFonts w:hint="eastAsia" w:ascii="仿宋_GB2312" w:hAnsi="仿宋" w:eastAsia="仿宋_GB2312" w:cs="宋体"/>
                <w:kern w:val="0"/>
                <w:sz w:val="24"/>
              </w:rPr>
              <w:t>职务：无创表观诊断与药物多组学创新中心</w:t>
            </w:r>
            <w:r>
              <w:rPr>
                <w:rFonts w:ascii="仿宋_GB2312" w:hAnsi="仿宋" w:eastAsia="仿宋_GB2312" w:cs="宋体"/>
                <w:kern w:val="0"/>
                <w:sz w:val="24"/>
              </w:rPr>
              <w:t>负责人</w:t>
            </w:r>
          </w:p>
          <w:p w14:paraId="36ED0CE7">
            <w:pPr>
              <w:suppressAutoHyphens/>
              <w:spacing w:line="320" w:lineRule="exact"/>
              <w:ind w:firstLine="480" w:firstLineChars="200"/>
              <w:rPr>
                <w:rFonts w:hint="eastAsia" w:ascii="仿宋_GB2312" w:hAnsi="仿宋" w:eastAsia="仿宋_GB2312" w:cs="宋体"/>
                <w:kern w:val="0"/>
                <w:sz w:val="24"/>
              </w:rPr>
            </w:pPr>
            <w:r>
              <w:rPr>
                <w:rFonts w:ascii="仿宋_GB2312" w:hAnsi="仿宋" w:eastAsia="仿宋_GB2312" w:cs="宋体"/>
                <w:kern w:val="0"/>
                <w:sz w:val="24"/>
              </w:rPr>
              <w:t>联系方式</w:t>
            </w:r>
            <w:r>
              <w:rPr>
                <w:rFonts w:hint="eastAsia" w:ascii="仿宋_GB2312" w:hAnsi="仿宋" w:eastAsia="仿宋_GB2312" w:cs="宋体"/>
                <w:kern w:val="0"/>
                <w:sz w:val="24"/>
              </w:rPr>
              <w:t>：</w:t>
            </w:r>
            <w:r>
              <w:rPr>
                <w:rFonts w:ascii="仿宋_GB2312" w:hAnsi="仿宋" w:eastAsia="仿宋_GB2312" w:cs="宋体"/>
                <w:kern w:val="0"/>
                <w:sz w:val="24"/>
              </w:rPr>
              <w:t>13241439991</w:t>
            </w:r>
          </w:p>
          <w:p w14:paraId="3F14BBEE">
            <w:pPr>
              <w:suppressAutoHyphens/>
              <w:spacing w:line="320" w:lineRule="exact"/>
              <w:ind w:firstLine="480" w:firstLineChars="200"/>
              <w:rPr>
                <w:rFonts w:hint="eastAsia" w:ascii="仿宋_GB2312" w:hAnsi="仿宋" w:eastAsia="仿宋_GB2312" w:cs="宋体"/>
                <w:kern w:val="0"/>
                <w:sz w:val="24"/>
              </w:rPr>
            </w:pPr>
            <w:r>
              <w:rPr>
                <w:rFonts w:hint="eastAsia" w:ascii="仿宋_GB2312" w:hAnsi="仿宋" w:eastAsia="仿宋_GB2312" w:cs="宋体"/>
                <w:kern w:val="0"/>
                <w:sz w:val="24"/>
              </w:rPr>
              <w:t>邮箱：</w:t>
            </w:r>
            <w:r>
              <w:rPr>
                <w:rFonts w:ascii="仿宋_GB2312" w:hAnsi="仿宋" w:eastAsia="仿宋_GB2312" w:cs="宋体"/>
                <w:kern w:val="0"/>
                <w:sz w:val="24"/>
              </w:rPr>
              <w:t>ahe@pku.edu.cn</w:t>
            </w:r>
          </w:p>
        </w:tc>
      </w:tr>
    </w:tbl>
    <w:p w14:paraId="09CB80F8">
      <w:pPr>
        <w:pStyle w:val="18"/>
        <w:ind w:firstLine="0"/>
        <w:rPr>
          <w:rFonts w:eastAsia="仿宋_GB2312"/>
          <w:b/>
          <w:bCs/>
          <w:sz w:val="36"/>
          <w:szCs w:val="36"/>
        </w:rPr>
      </w:pPr>
    </w:p>
    <w:sectPr>
      <w:footerReference r:id="rId5" w:type="default"/>
      <w:pgSz w:w="11906" w:h="16838"/>
      <w:pgMar w:top="2098" w:right="1474" w:bottom="1984" w:left="1587" w:header="851" w:footer="153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65437">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5DCD7">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ED5DCD7">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1YWM3ODU5YThlYjA2OWFhZmViNmRhNTI1ODk0MzgifQ=="/>
  </w:docVars>
  <w:rsids>
    <w:rsidRoot w:val="FF3F3F32"/>
    <w:rsid w:val="00011BC8"/>
    <w:rsid w:val="0006183C"/>
    <w:rsid w:val="00081B95"/>
    <w:rsid w:val="00091345"/>
    <w:rsid w:val="000D4764"/>
    <w:rsid w:val="000F0E44"/>
    <w:rsid w:val="001113BD"/>
    <w:rsid w:val="00122A93"/>
    <w:rsid w:val="001448C1"/>
    <w:rsid w:val="00145FA2"/>
    <w:rsid w:val="00190BE2"/>
    <w:rsid w:val="001C048E"/>
    <w:rsid w:val="00293F31"/>
    <w:rsid w:val="00300F4B"/>
    <w:rsid w:val="003F03D6"/>
    <w:rsid w:val="003F610F"/>
    <w:rsid w:val="004100D2"/>
    <w:rsid w:val="00447B6E"/>
    <w:rsid w:val="0045005B"/>
    <w:rsid w:val="00467454"/>
    <w:rsid w:val="00497D34"/>
    <w:rsid w:val="004B5B08"/>
    <w:rsid w:val="004E0863"/>
    <w:rsid w:val="00507D57"/>
    <w:rsid w:val="00550679"/>
    <w:rsid w:val="005C5C35"/>
    <w:rsid w:val="005D5016"/>
    <w:rsid w:val="005E2AC4"/>
    <w:rsid w:val="00667E76"/>
    <w:rsid w:val="006923A0"/>
    <w:rsid w:val="006B68BB"/>
    <w:rsid w:val="006F709D"/>
    <w:rsid w:val="00704863"/>
    <w:rsid w:val="00777F55"/>
    <w:rsid w:val="0079614B"/>
    <w:rsid w:val="007A598E"/>
    <w:rsid w:val="007C0F2D"/>
    <w:rsid w:val="007E4979"/>
    <w:rsid w:val="00807FF9"/>
    <w:rsid w:val="008100A7"/>
    <w:rsid w:val="00824069"/>
    <w:rsid w:val="0083050D"/>
    <w:rsid w:val="0084107A"/>
    <w:rsid w:val="0087052A"/>
    <w:rsid w:val="00885B23"/>
    <w:rsid w:val="008942B3"/>
    <w:rsid w:val="00895F55"/>
    <w:rsid w:val="009120AB"/>
    <w:rsid w:val="00921680"/>
    <w:rsid w:val="00923640"/>
    <w:rsid w:val="00A07321"/>
    <w:rsid w:val="00A73DA4"/>
    <w:rsid w:val="00A849C7"/>
    <w:rsid w:val="00AC07A4"/>
    <w:rsid w:val="00AF6486"/>
    <w:rsid w:val="00B4304C"/>
    <w:rsid w:val="00C34259"/>
    <w:rsid w:val="00C742BA"/>
    <w:rsid w:val="00C9700F"/>
    <w:rsid w:val="00CB14C4"/>
    <w:rsid w:val="00CE1E1C"/>
    <w:rsid w:val="00CF7BDE"/>
    <w:rsid w:val="00D009DF"/>
    <w:rsid w:val="00D1405D"/>
    <w:rsid w:val="00D77B8E"/>
    <w:rsid w:val="00DE2777"/>
    <w:rsid w:val="00DF0A18"/>
    <w:rsid w:val="00E33A7C"/>
    <w:rsid w:val="00E5249D"/>
    <w:rsid w:val="00E97AAE"/>
    <w:rsid w:val="00EE7137"/>
    <w:rsid w:val="00F0476B"/>
    <w:rsid w:val="00F04BE2"/>
    <w:rsid w:val="00F209EE"/>
    <w:rsid w:val="00F221F6"/>
    <w:rsid w:val="00F2625B"/>
    <w:rsid w:val="00F35F05"/>
    <w:rsid w:val="00FE77D7"/>
    <w:rsid w:val="011078C7"/>
    <w:rsid w:val="012670EA"/>
    <w:rsid w:val="01527E42"/>
    <w:rsid w:val="015974C0"/>
    <w:rsid w:val="01687703"/>
    <w:rsid w:val="01771D5B"/>
    <w:rsid w:val="0196601E"/>
    <w:rsid w:val="01CF7782"/>
    <w:rsid w:val="0288005D"/>
    <w:rsid w:val="028D3C94"/>
    <w:rsid w:val="02B02FEB"/>
    <w:rsid w:val="02D8345D"/>
    <w:rsid w:val="02FA438B"/>
    <w:rsid w:val="031A50B3"/>
    <w:rsid w:val="03230F34"/>
    <w:rsid w:val="03F60FF6"/>
    <w:rsid w:val="0433224A"/>
    <w:rsid w:val="04333FF8"/>
    <w:rsid w:val="04602913"/>
    <w:rsid w:val="04C410F4"/>
    <w:rsid w:val="04CF68C0"/>
    <w:rsid w:val="04D53301"/>
    <w:rsid w:val="05065269"/>
    <w:rsid w:val="050D6E96"/>
    <w:rsid w:val="05341DD6"/>
    <w:rsid w:val="054F61C7"/>
    <w:rsid w:val="0555520B"/>
    <w:rsid w:val="055D3A3F"/>
    <w:rsid w:val="05643B8B"/>
    <w:rsid w:val="05A76A4C"/>
    <w:rsid w:val="05D80031"/>
    <w:rsid w:val="05F94DCD"/>
    <w:rsid w:val="06043E9E"/>
    <w:rsid w:val="062005AC"/>
    <w:rsid w:val="067F1BC4"/>
    <w:rsid w:val="06897EFF"/>
    <w:rsid w:val="069845E6"/>
    <w:rsid w:val="071B2CB9"/>
    <w:rsid w:val="073C7668"/>
    <w:rsid w:val="07922589"/>
    <w:rsid w:val="07B032C0"/>
    <w:rsid w:val="07B05960"/>
    <w:rsid w:val="07D653C6"/>
    <w:rsid w:val="07DC6755"/>
    <w:rsid w:val="07FD6DF7"/>
    <w:rsid w:val="081E4FBF"/>
    <w:rsid w:val="087C32C1"/>
    <w:rsid w:val="08A971A8"/>
    <w:rsid w:val="08F2340D"/>
    <w:rsid w:val="08F71A98"/>
    <w:rsid w:val="08FA6E92"/>
    <w:rsid w:val="08FE7786"/>
    <w:rsid w:val="09057BE9"/>
    <w:rsid w:val="09075A53"/>
    <w:rsid w:val="09167A44"/>
    <w:rsid w:val="0926412B"/>
    <w:rsid w:val="093B1991"/>
    <w:rsid w:val="098D7D07"/>
    <w:rsid w:val="09C0632E"/>
    <w:rsid w:val="09F77876"/>
    <w:rsid w:val="0A1747BB"/>
    <w:rsid w:val="0A2C1E54"/>
    <w:rsid w:val="0A456833"/>
    <w:rsid w:val="0A5151D8"/>
    <w:rsid w:val="0A620DEF"/>
    <w:rsid w:val="0A6B586D"/>
    <w:rsid w:val="0A717EF0"/>
    <w:rsid w:val="0A99092D"/>
    <w:rsid w:val="0AA95014"/>
    <w:rsid w:val="0AC0235E"/>
    <w:rsid w:val="0ACF434F"/>
    <w:rsid w:val="0AE41BA8"/>
    <w:rsid w:val="0B073AE9"/>
    <w:rsid w:val="0B0F0179"/>
    <w:rsid w:val="0B116715"/>
    <w:rsid w:val="0B1A7CC0"/>
    <w:rsid w:val="0B1B1342"/>
    <w:rsid w:val="0B5A00BC"/>
    <w:rsid w:val="0BA37CB5"/>
    <w:rsid w:val="0BAA1044"/>
    <w:rsid w:val="0BB2614A"/>
    <w:rsid w:val="0BCF0AAA"/>
    <w:rsid w:val="0BD073E6"/>
    <w:rsid w:val="0BE36304"/>
    <w:rsid w:val="0C032502"/>
    <w:rsid w:val="0C040028"/>
    <w:rsid w:val="0C48085D"/>
    <w:rsid w:val="0C7E602C"/>
    <w:rsid w:val="0C9E5EAB"/>
    <w:rsid w:val="0D31309F"/>
    <w:rsid w:val="0D3F57BC"/>
    <w:rsid w:val="0D755681"/>
    <w:rsid w:val="0D9A50E8"/>
    <w:rsid w:val="0DEF0A31"/>
    <w:rsid w:val="0E197DBB"/>
    <w:rsid w:val="0E4017EB"/>
    <w:rsid w:val="0E4B1F3E"/>
    <w:rsid w:val="0E4F7C80"/>
    <w:rsid w:val="0EE54141"/>
    <w:rsid w:val="0EEF4FBF"/>
    <w:rsid w:val="0F091618"/>
    <w:rsid w:val="0F506C15"/>
    <w:rsid w:val="0F8B4CE8"/>
    <w:rsid w:val="0FAC5576"/>
    <w:rsid w:val="0FC054D4"/>
    <w:rsid w:val="0FC87CEA"/>
    <w:rsid w:val="0FD77F2D"/>
    <w:rsid w:val="0FFE675E"/>
    <w:rsid w:val="103E1D5B"/>
    <w:rsid w:val="104B26C9"/>
    <w:rsid w:val="10505F32"/>
    <w:rsid w:val="1065381B"/>
    <w:rsid w:val="106D5EA2"/>
    <w:rsid w:val="107F3A01"/>
    <w:rsid w:val="109D1177"/>
    <w:rsid w:val="10C009C2"/>
    <w:rsid w:val="10C10FE4"/>
    <w:rsid w:val="11101A23"/>
    <w:rsid w:val="112847B9"/>
    <w:rsid w:val="115A0E16"/>
    <w:rsid w:val="11BE5DAB"/>
    <w:rsid w:val="11C00100"/>
    <w:rsid w:val="120174E4"/>
    <w:rsid w:val="12056664"/>
    <w:rsid w:val="122D2087"/>
    <w:rsid w:val="12664A4D"/>
    <w:rsid w:val="12851EC3"/>
    <w:rsid w:val="12DB7D35"/>
    <w:rsid w:val="12EB6ACC"/>
    <w:rsid w:val="12F72695"/>
    <w:rsid w:val="131B197D"/>
    <w:rsid w:val="131E5E73"/>
    <w:rsid w:val="13222DD7"/>
    <w:rsid w:val="13345469"/>
    <w:rsid w:val="13497394"/>
    <w:rsid w:val="13545D39"/>
    <w:rsid w:val="13926212"/>
    <w:rsid w:val="139B3968"/>
    <w:rsid w:val="13AD4FA0"/>
    <w:rsid w:val="13E5652A"/>
    <w:rsid w:val="14157276"/>
    <w:rsid w:val="144E4536"/>
    <w:rsid w:val="14D700F7"/>
    <w:rsid w:val="14DC1B42"/>
    <w:rsid w:val="152A6D51"/>
    <w:rsid w:val="15323E58"/>
    <w:rsid w:val="15412E99"/>
    <w:rsid w:val="15485429"/>
    <w:rsid w:val="15783F61"/>
    <w:rsid w:val="157A24C8"/>
    <w:rsid w:val="15997A33"/>
    <w:rsid w:val="15A5428F"/>
    <w:rsid w:val="15EF58A5"/>
    <w:rsid w:val="161812A0"/>
    <w:rsid w:val="16351D43"/>
    <w:rsid w:val="16C32FBA"/>
    <w:rsid w:val="16CB1E22"/>
    <w:rsid w:val="16E318AE"/>
    <w:rsid w:val="16F01CA5"/>
    <w:rsid w:val="16F13FCB"/>
    <w:rsid w:val="170A0BE8"/>
    <w:rsid w:val="17A62A94"/>
    <w:rsid w:val="1804388A"/>
    <w:rsid w:val="188D7D23"/>
    <w:rsid w:val="18B0756E"/>
    <w:rsid w:val="18D92F68"/>
    <w:rsid w:val="18F953B8"/>
    <w:rsid w:val="19310BF7"/>
    <w:rsid w:val="193E1782"/>
    <w:rsid w:val="19414F01"/>
    <w:rsid w:val="19762565"/>
    <w:rsid w:val="19960269"/>
    <w:rsid w:val="199B021E"/>
    <w:rsid w:val="19C15671"/>
    <w:rsid w:val="1A002777"/>
    <w:rsid w:val="1A0F4768"/>
    <w:rsid w:val="1A1324AA"/>
    <w:rsid w:val="1A2A3350"/>
    <w:rsid w:val="1A5B08D8"/>
    <w:rsid w:val="1ACD2659"/>
    <w:rsid w:val="1AD03986"/>
    <w:rsid w:val="1AFD2812"/>
    <w:rsid w:val="1B2B3823"/>
    <w:rsid w:val="1B605627"/>
    <w:rsid w:val="1BAF1D5E"/>
    <w:rsid w:val="1BB85669"/>
    <w:rsid w:val="1BFC2ACA"/>
    <w:rsid w:val="1C387FA6"/>
    <w:rsid w:val="1C56042C"/>
    <w:rsid w:val="1C5F2B36"/>
    <w:rsid w:val="1C8C6544"/>
    <w:rsid w:val="1CA9376E"/>
    <w:rsid w:val="1CDC4DD5"/>
    <w:rsid w:val="1CEC0D90"/>
    <w:rsid w:val="1DC37D43"/>
    <w:rsid w:val="1DCE1A30"/>
    <w:rsid w:val="1DD45AAC"/>
    <w:rsid w:val="1E0A7720"/>
    <w:rsid w:val="1E14234D"/>
    <w:rsid w:val="1E472722"/>
    <w:rsid w:val="1E9B481C"/>
    <w:rsid w:val="1EA01E32"/>
    <w:rsid w:val="1EAB0B80"/>
    <w:rsid w:val="1ED16490"/>
    <w:rsid w:val="1F121C28"/>
    <w:rsid w:val="1F801992"/>
    <w:rsid w:val="20983709"/>
    <w:rsid w:val="20FE1FC7"/>
    <w:rsid w:val="210668C5"/>
    <w:rsid w:val="2130749E"/>
    <w:rsid w:val="216965F7"/>
    <w:rsid w:val="218229D8"/>
    <w:rsid w:val="218617B3"/>
    <w:rsid w:val="21B856E5"/>
    <w:rsid w:val="22242844"/>
    <w:rsid w:val="22431A44"/>
    <w:rsid w:val="227C4964"/>
    <w:rsid w:val="22C12ADA"/>
    <w:rsid w:val="22CC58EC"/>
    <w:rsid w:val="22E872A9"/>
    <w:rsid w:val="22EA7B03"/>
    <w:rsid w:val="232C513C"/>
    <w:rsid w:val="2335523F"/>
    <w:rsid w:val="2355768F"/>
    <w:rsid w:val="235A6A54"/>
    <w:rsid w:val="235D4796"/>
    <w:rsid w:val="23630ADC"/>
    <w:rsid w:val="237962D0"/>
    <w:rsid w:val="239301B8"/>
    <w:rsid w:val="23C14D25"/>
    <w:rsid w:val="24305A06"/>
    <w:rsid w:val="243C25FD"/>
    <w:rsid w:val="2471674B"/>
    <w:rsid w:val="24E94D75"/>
    <w:rsid w:val="25423C43"/>
    <w:rsid w:val="254A4E96"/>
    <w:rsid w:val="25B6018D"/>
    <w:rsid w:val="2637307C"/>
    <w:rsid w:val="26633E71"/>
    <w:rsid w:val="26663961"/>
    <w:rsid w:val="26BE19EF"/>
    <w:rsid w:val="26E33204"/>
    <w:rsid w:val="27313F6F"/>
    <w:rsid w:val="27346E84"/>
    <w:rsid w:val="27624129"/>
    <w:rsid w:val="27826579"/>
    <w:rsid w:val="27897907"/>
    <w:rsid w:val="278E4F1E"/>
    <w:rsid w:val="27930786"/>
    <w:rsid w:val="27EE3C0E"/>
    <w:rsid w:val="27F60D15"/>
    <w:rsid w:val="28136065"/>
    <w:rsid w:val="28562715"/>
    <w:rsid w:val="285F4B0C"/>
    <w:rsid w:val="28754330"/>
    <w:rsid w:val="29A1174F"/>
    <w:rsid w:val="29AA0009"/>
    <w:rsid w:val="29B80978"/>
    <w:rsid w:val="2A094D30"/>
    <w:rsid w:val="2A133E00"/>
    <w:rsid w:val="2A614B6C"/>
    <w:rsid w:val="2A6F4BB0"/>
    <w:rsid w:val="2AA42CAA"/>
    <w:rsid w:val="2B02304C"/>
    <w:rsid w:val="2B0D7A1C"/>
    <w:rsid w:val="2B3E4EAD"/>
    <w:rsid w:val="2B584B1B"/>
    <w:rsid w:val="2B5A3EBA"/>
    <w:rsid w:val="2B844FB6"/>
    <w:rsid w:val="2B9E594C"/>
    <w:rsid w:val="2BB313F7"/>
    <w:rsid w:val="2BC4623B"/>
    <w:rsid w:val="2BE07D12"/>
    <w:rsid w:val="2BF16453"/>
    <w:rsid w:val="2C243213"/>
    <w:rsid w:val="2C697D08"/>
    <w:rsid w:val="2C8965FC"/>
    <w:rsid w:val="2CB90C8F"/>
    <w:rsid w:val="2CEA52EC"/>
    <w:rsid w:val="2D104F33"/>
    <w:rsid w:val="2D4C06F3"/>
    <w:rsid w:val="2D4D13D7"/>
    <w:rsid w:val="2D551E4E"/>
    <w:rsid w:val="2D6A1F89"/>
    <w:rsid w:val="2DA27975"/>
    <w:rsid w:val="2DBA7D40"/>
    <w:rsid w:val="2DBF0527"/>
    <w:rsid w:val="2DE33AEA"/>
    <w:rsid w:val="2DE47F8D"/>
    <w:rsid w:val="2E254102"/>
    <w:rsid w:val="2E2919E5"/>
    <w:rsid w:val="2E5F13C2"/>
    <w:rsid w:val="2E67296D"/>
    <w:rsid w:val="2E7035CF"/>
    <w:rsid w:val="2E7B1F74"/>
    <w:rsid w:val="2EAB0AAB"/>
    <w:rsid w:val="2ECF6C02"/>
    <w:rsid w:val="2F097580"/>
    <w:rsid w:val="2F307202"/>
    <w:rsid w:val="2F6824F8"/>
    <w:rsid w:val="2F6A001E"/>
    <w:rsid w:val="2F7013AD"/>
    <w:rsid w:val="2FCA4F61"/>
    <w:rsid w:val="2FFF503D"/>
    <w:rsid w:val="30134B5A"/>
    <w:rsid w:val="304843E7"/>
    <w:rsid w:val="30670A02"/>
    <w:rsid w:val="30C45E54"/>
    <w:rsid w:val="30EC0F07"/>
    <w:rsid w:val="30F55FCA"/>
    <w:rsid w:val="30FD4EC2"/>
    <w:rsid w:val="315868AA"/>
    <w:rsid w:val="315A0567"/>
    <w:rsid w:val="31C736D3"/>
    <w:rsid w:val="31F938DC"/>
    <w:rsid w:val="32425283"/>
    <w:rsid w:val="32533C14"/>
    <w:rsid w:val="326C68B7"/>
    <w:rsid w:val="32F72511"/>
    <w:rsid w:val="330417E4"/>
    <w:rsid w:val="330B1B18"/>
    <w:rsid w:val="33245CBD"/>
    <w:rsid w:val="334528CA"/>
    <w:rsid w:val="33633703"/>
    <w:rsid w:val="33681999"/>
    <w:rsid w:val="34164C19"/>
    <w:rsid w:val="34847DD4"/>
    <w:rsid w:val="348E2A01"/>
    <w:rsid w:val="3491604D"/>
    <w:rsid w:val="34993154"/>
    <w:rsid w:val="34A84368"/>
    <w:rsid w:val="34BF705E"/>
    <w:rsid w:val="356E64B4"/>
    <w:rsid w:val="35791460"/>
    <w:rsid w:val="35814314"/>
    <w:rsid w:val="35843E04"/>
    <w:rsid w:val="359A3628"/>
    <w:rsid w:val="35A26B4B"/>
    <w:rsid w:val="35B46497"/>
    <w:rsid w:val="35F9552A"/>
    <w:rsid w:val="3619454C"/>
    <w:rsid w:val="362C0724"/>
    <w:rsid w:val="36321AB2"/>
    <w:rsid w:val="36F20B34"/>
    <w:rsid w:val="36F62AE0"/>
    <w:rsid w:val="371E36F6"/>
    <w:rsid w:val="37B24C58"/>
    <w:rsid w:val="37CB1876"/>
    <w:rsid w:val="37F13211"/>
    <w:rsid w:val="37FD3370"/>
    <w:rsid w:val="381E5E4A"/>
    <w:rsid w:val="382D0783"/>
    <w:rsid w:val="384D672F"/>
    <w:rsid w:val="38741F0E"/>
    <w:rsid w:val="38971FA6"/>
    <w:rsid w:val="38B04385"/>
    <w:rsid w:val="38B22A36"/>
    <w:rsid w:val="38D1110E"/>
    <w:rsid w:val="38FA3E45"/>
    <w:rsid w:val="3914549F"/>
    <w:rsid w:val="39273424"/>
    <w:rsid w:val="392C1B53"/>
    <w:rsid w:val="394418E0"/>
    <w:rsid w:val="395D0BF4"/>
    <w:rsid w:val="398048E2"/>
    <w:rsid w:val="398120AD"/>
    <w:rsid w:val="3A2B30AE"/>
    <w:rsid w:val="3A325BDD"/>
    <w:rsid w:val="3A543DA5"/>
    <w:rsid w:val="3A706705"/>
    <w:rsid w:val="3A8B353F"/>
    <w:rsid w:val="3A9C1064"/>
    <w:rsid w:val="3A9C74FA"/>
    <w:rsid w:val="3AA75770"/>
    <w:rsid w:val="3AB26D1E"/>
    <w:rsid w:val="3ACD3B57"/>
    <w:rsid w:val="3AE27603"/>
    <w:rsid w:val="3AE97E00"/>
    <w:rsid w:val="3AEF7F72"/>
    <w:rsid w:val="3B20637D"/>
    <w:rsid w:val="3B47390A"/>
    <w:rsid w:val="3B506C62"/>
    <w:rsid w:val="3B59761E"/>
    <w:rsid w:val="3B5A363D"/>
    <w:rsid w:val="3B742225"/>
    <w:rsid w:val="3BA7543C"/>
    <w:rsid w:val="3BB735F3"/>
    <w:rsid w:val="3BBA232E"/>
    <w:rsid w:val="3BBC60A6"/>
    <w:rsid w:val="3C105F0F"/>
    <w:rsid w:val="3C1732DC"/>
    <w:rsid w:val="3C1C08F2"/>
    <w:rsid w:val="3C4165AB"/>
    <w:rsid w:val="3C716C90"/>
    <w:rsid w:val="3D0810E8"/>
    <w:rsid w:val="3D3659E4"/>
    <w:rsid w:val="3D7B752F"/>
    <w:rsid w:val="3E2947CB"/>
    <w:rsid w:val="3E655C36"/>
    <w:rsid w:val="3EA13331"/>
    <w:rsid w:val="3EB23790"/>
    <w:rsid w:val="3EB5502E"/>
    <w:rsid w:val="3EBB0897"/>
    <w:rsid w:val="3EC62D97"/>
    <w:rsid w:val="3ED41958"/>
    <w:rsid w:val="3EDF0565"/>
    <w:rsid w:val="3EF603D9"/>
    <w:rsid w:val="3EF6072B"/>
    <w:rsid w:val="3F0B2EA0"/>
    <w:rsid w:val="3F2006FA"/>
    <w:rsid w:val="3F4C7741"/>
    <w:rsid w:val="3F80388E"/>
    <w:rsid w:val="3FD57736"/>
    <w:rsid w:val="3FDD483D"/>
    <w:rsid w:val="3FEF17A3"/>
    <w:rsid w:val="3FFC1167"/>
    <w:rsid w:val="40155D85"/>
    <w:rsid w:val="405530BA"/>
    <w:rsid w:val="407056B1"/>
    <w:rsid w:val="407D359F"/>
    <w:rsid w:val="40A11D0E"/>
    <w:rsid w:val="40BF2194"/>
    <w:rsid w:val="40F60CFB"/>
    <w:rsid w:val="41326E0A"/>
    <w:rsid w:val="415154E2"/>
    <w:rsid w:val="418238EE"/>
    <w:rsid w:val="41A05B22"/>
    <w:rsid w:val="41AC44C7"/>
    <w:rsid w:val="41AE2885"/>
    <w:rsid w:val="41C43BA6"/>
    <w:rsid w:val="41F1637D"/>
    <w:rsid w:val="420460B1"/>
    <w:rsid w:val="42815953"/>
    <w:rsid w:val="429C09DF"/>
    <w:rsid w:val="42A258CA"/>
    <w:rsid w:val="42B21FB1"/>
    <w:rsid w:val="43010842"/>
    <w:rsid w:val="43025BEE"/>
    <w:rsid w:val="431E13F4"/>
    <w:rsid w:val="43301127"/>
    <w:rsid w:val="43CF0940"/>
    <w:rsid w:val="43D321DE"/>
    <w:rsid w:val="44125CE6"/>
    <w:rsid w:val="44332C7D"/>
    <w:rsid w:val="449F47B6"/>
    <w:rsid w:val="44A07F60"/>
    <w:rsid w:val="44B518E4"/>
    <w:rsid w:val="44EA642C"/>
    <w:rsid w:val="451505D5"/>
    <w:rsid w:val="45BF6F05"/>
    <w:rsid w:val="45C83899"/>
    <w:rsid w:val="45CC3389"/>
    <w:rsid w:val="45DE0EDF"/>
    <w:rsid w:val="45F855C0"/>
    <w:rsid w:val="46207231"/>
    <w:rsid w:val="46252B46"/>
    <w:rsid w:val="46602DF5"/>
    <w:rsid w:val="46C06C6A"/>
    <w:rsid w:val="46DA3884"/>
    <w:rsid w:val="471548BC"/>
    <w:rsid w:val="47392CA0"/>
    <w:rsid w:val="474D4056"/>
    <w:rsid w:val="47573126"/>
    <w:rsid w:val="4760588E"/>
    <w:rsid w:val="47887784"/>
    <w:rsid w:val="47A45C40"/>
    <w:rsid w:val="48021CD3"/>
    <w:rsid w:val="485A1120"/>
    <w:rsid w:val="485D476D"/>
    <w:rsid w:val="491A767B"/>
    <w:rsid w:val="49227764"/>
    <w:rsid w:val="492434DC"/>
    <w:rsid w:val="4977360C"/>
    <w:rsid w:val="49AC538B"/>
    <w:rsid w:val="49E52C6C"/>
    <w:rsid w:val="4A4C77DF"/>
    <w:rsid w:val="4A620BCC"/>
    <w:rsid w:val="4A69389D"/>
    <w:rsid w:val="4A927FF3"/>
    <w:rsid w:val="4A993A56"/>
    <w:rsid w:val="4AA91EEB"/>
    <w:rsid w:val="4ABD2A07"/>
    <w:rsid w:val="4ABF34BD"/>
    <w:rsid w:val="4AFA7051"/>
    <w:rsid w:val="4B475260"/>
    <w:rsid w:val="4B8464B4"/>
    <w:rsid w:val="4B8C4AB2"/>
    <w:rsid w:val="4B9B4365"/>
    <w:rsid w:val="4B9C429B"/>
    <w:rsid w:val="4BBF1EF3"/>
    <w:rsid w:val="4C2630C7"/>
    <w:rsid w:val="4C653BF0"/>
    <w:rsid w:val="4C83676C"/>
    <w:rsid w:val="4C87625C"/>
    <w:rsid w:val="4C8E681B"/>
    <w:rsid w:val="4CC36B68"/>
    <w:rsid w:val="4CDB2104"/>
    <w:rsid w:val="4CFE5DF2"/>
    <w:rsid w:val="4D072364"/>
    <w:rsid w:val="4D1F0243"/>
    <w:rsid w:val="4D241CFD"/>
    <w:rsid w:val="4D6B7536"/>
    <w:rsid w:val="4D7762D0"/>
    <w:rsid w:val="4D821D41"/>
    <w:rsid w:val="4D876B7D"/>
    <w:rsid w:val="4D950505"/>
    <w:rsid w:val="4DD70B1D"/>
    <w:rsid w:val="4DE374C2"/>
    <w:rsid w:val="4DED405F"/>
    <w:rsid w:val="4E0833CC"/>
    <w:rsid w:val="4E191136"/>
    <w:rsid w:val="4E516B22"/>
    <w:rsid w:val="4E621756"/>
    <w:rsid w:val="4E661EA1"/>
    <w:rsid w:val="4E6D2B88"/>
    <w:rsid w:val="4EA30C20"/>
    <w:rsid w:val="4EF120B3"/>
    <w:rsid w:val="4EFB4CDF"/>
    <w:rsid w:val="4F3B1580"/>
    <w:rsid w:val="4F602D94"/>
    <w:rsid w:val="4F674123"/>
    <w:rsid w:val="4FBA06F6"/>
    <w:rsid w:val="50795EBC"/>
    <w:rsid w:val="50836D3A"/>
    <w:rsid w:val="5095081C"/>
    <w:rsid w:val="50AF7B2F"/>
    <w:rsid w:val="50ED6502"/>
    <w:rsid w:val="51036FE5"/>
    <w:rsid w:val="510F0DB8"/>
    <w:rsid w:val="51475FBA"/>
    <w:rsid w:val="51907961"/>
    <w:rsid w:val="51C428FF"/>
    <w:rsid w:val="528648C0"/>
    <w:rsid w:val="528A2602"/>
    <w:rsid w:val="52EC6E19"/>
    <w:rsid w:val="52F061DD"/>
    <w:rsid w:val="52F51A03"/>
    <w:rsid w:val="52FD6C63"/>
    <w:rsid w:val="53220A8C"/>
    <w:rsid w:val="53284B68"/>
    <w:rsid w:val="533B7DA0"/>
    <w:rsid w:val="533E39A8"/>
    <w:rsid w:val="534E7AD3"/>
    <w:rsid w:val="5354676C"/>
    <w:rsid w:val="53603363"/>
    <w:rsid w:val="53B611D5"/>
    <w:rsid w:val="53C66AC7"/>
    <w:rsid w:val="53C80752"/>
    <w:rsid w:val="53D73B38"/>
    <w:rsid w:val="547846DC"/>
    <w:rsid w:val="54817A35"/>
    <w:rsid w:val="54A656ED"/>
    <w:rsid w:val="54AD082A"/>
    <w:rsid w:val="54C87412"/>
    <w:rsid w:val="5507618C"/>
    <w:rsid w:val="552503C0"/>
    <w:rsid w:val="55332BBA"/>
    <w:rsid w:val="559317CE"/>
    <w:rsid w:val="559612BE"/>
    <w:rsid w:val="55CC1183"/>
    <w:rsid w:val="55D6790C"/>
    <w:rsid w:val="55FB7373"/>
    <w:rsid w:val="562B40FC"/>
    <w:rsid w:val="56424FA2"/>
    <w:rsid w:val="56436C79"/>
    <w:rsid w:val="56633896"/>
    <w:rsid w:val="56B41CA7"/>
    <w:rsid w:val="570010E5"/>
    <w:rsid w:val="57030BD5"/>
    <w:rsid w:val="57154464"/>
    <w:rsid w:val="5726041F"/>
    <w:rsid w:val="5765719A"/>
    <w:rsid w:val="578810DA"/>
    <w:rsid w:val="57AC2359"/>
    <w:rsid w:val="57BB14B0"/>
    <w:rsid w:val="57CF2865"/>
    <w:rsid w:val="58337298"/>
    <w:rsid w:val="58676F42"/>
    <w:rsid w:val="586B6A32"/>
    <w:rsid w:val="58871392"/>
    <w:rsid w:val="58D77C23"/>
    <w:rsid w:val="591C1ADA"/>
    <w:rsid w:val="5952374E"/>
    <w:rsid w:val="59EA1BD8"/>
    <w:rsid w:val="59EA7E2A"/>
    <w:rsid w:val="59EF71EF"/>
    <w:rsid w:val="5A06312E"/>
    <w:rsid w:val="5A554802"/>
    <w:rsid w:val="5A7F4A16"/>
    <w:rsid w:val="5ADB464A"/>
    <w:rsid w:val="5B0D5B7E"/>
    <w:rsid w:val="5B4B66A7"/>
    <w:rsid w:val="5B8B2F47"/>
    <w:rsid w:val="5BB573ED"/>
    <w:rsid w:val="5C6C0FCA"/>
    <w:rsid w:val="5C79623E"/>
    <w:rsid w:val="5CB309A7"/>
    <w:rsid w:val="5CBD72D7"/>
    <w:rsid w:val="5D423AD9"/>
    <w:rsid w:val="5D4F7A83"/>
    <w:rsid w:val="5D7719D5"/>
    <w:rsid w:val="5D942587"/>
    <w:rsid w:val="5D944D59"/>
    <w:rsid w:val="5E15646E"/>
    <w:rsid w:val="5E23390B"/>
    <w:rsid w:val="5E343D6A"/>
    <w:rsid w:val="5E3F3F1E"/>
    <w:rsid w:val="5E5646F0"/>
    <w:rsid w:val="5E7E688E"/>
    <w:rsid w:val="5E9E4162"/>
    <w:rsid w:val="5EC9096E"/>
    <w:rsid w:val="5F30008D"/>
    <w:rsid w:val="60113286"/>
    <w:rsid w:val="602530D2"/>
    <w:rsid w:val="60344795"/>
    <w:rsid w:val="605D3104"/>
    <w:rsid w:val="60627247"/>
    <w:rsid w:val="608E7761"/>
    <w:rsid w:val="6098238E"/>
    <w:rsid w:val="60AF76D8"/>
    <w:rsid w:val="60BA67A8"/>
    <w:rsid w:val="60EA0710"/>
    <w:rsid w:val="61001CE1"/>
    <w:rsid w:val="611945BF"/>
    <w:rsid w:val="61371BA7"/>
    <w:rsid w:val="613D4CE3"/>
    <w:rsid w:val="613F0A5C"/>
    <w:rsid w:val="61446072"/>
    <w:rsid w:val="614E7532"/>
    <w:rsid w:val="61F01D56"/>
    <w:rsid w:val="6227330E"/>
    <w:rsid w:val="62540537"/>
    <w:rsid w:val="62D2214A"/>
    <w:rsid w:val="62EC39A0"/>
    <w:rsid w:val="63351E52"/>
    <w:rsid w:val="638440F8"/>
    <w:rsid w:val="63860BC4"/>
    <w:rsid w:val="63AD2324"/>
    <w:rsid w:val="63B31DA0"/>
    <w:rsid w:val="63BC2837"/>
    <w:rsid w:val="63E456D1"/>
    <w:rsid w:val="63F26259"/>
    <w:rsid w:val="640146EE"/>
    <w:rsid w:val="64496CCB"/>
    <w:rsid w:val="645C36D2"/>
    <w:rsid w:val="646857E3"/>
    <w:rsid w:val="64B17EC2"/>
    <w:rsid w:val="64BE2D8D"/>
    <w:rsid w:val="64E163C4"/>
    <w:rsid w:val="65491EA9"/>
    <w:rsid w:val="65766A5D"/>
    <w:rsid w:val="65E816C2"/>
    <w:rsid w:val="66067D9A"/>
    <w:rsid w:val="661D42A5"/>
    <w:rsid w:val="66A650D9"/>
    <w:rsid w:val="66D02156"/>
    <w:rsid w:val="66DD2EC4"/>
    <w:rsid w:val="671B5EFB"/>
    <w:rsid w:val="676F196F"/>
    <w:rsid w:val="677A27ED"/>
    <w:rsid w:val="67AA2FD5"/>
    <w:rsid w:val="67BF2CDF"/>
    <w:rsid w:val="67D55C76"/>
    <w:rsid w:val="680E1188"/>
    <w:rsid w:val="68365042"/>
    <w:rsid w:val="68550B65"/>
    <w:rsid w:val="685C1EF3"/>
    <w:rsid w:val="68C53F3C"/>
    <w:rsid w:val="68E65C61"/>
    <w:rsid w:val="68F95994"/>
    <w:rsid w:val="68FB5BB0"/>
    <w:rsid w:val="69196036"/>
    <w:rsid w:val="697A2F79"/>
    <w:rsid w:val="698A2A90"/>
    <w:rsid w:val="698E432E"/>
    <w:rsid w:val="6A0C19AC"/>
    <w:rsid w:val="6ACD70D8"/>
    <w:rsid w:val="6AE01A85"/>
    <w:rsid w:val="6AF91C7B"/>
    <w:rsid w:val="6B0C5E52"/>
    <w:rsid w:val="6B2334C7"/>
    <w:rsid w:val="6B451364"/>
    <w:rsid w:val="6BC06C3D"/>
    <w:rsid w:val="6BCA6012"/>
    <w:rsid w:val="6BD3071E"/>
    <w:rsid w:val="6BE1241B"/>
    <w:rsid w:val="6C9854C4"/>
    <w:rsid w:val="6CAD5413"/>
    <w:rsid w:val="6CDF30F3"/>
    <w:rsid w:val="6D2F39FF"/>
    <w:rsid w:val="6D3B47CD"/>
    <w:rsid w:val="6D567859"/>
    <w:rsid w:val="6D800432"/>
    <w:rsid w:val="6DE704B1"/>
    <w:rsid w:val="6DE978CF"/>
    <w:rsid w:val="6DF7366C"/>
    <w:rsid w:val="6E34236A"/>
    <w:rsid w:val="6E3C0F5B"/>
    <w:rsid w:val="6EB1286D"/>
    <w:rsid w:val="6EE42C42"/>
    <w:rsid w:val="6F274EAA"/>
    <w:rsid w:val="6F345978"/>
    <w:rsid w:val="6F54601A"/>
    <w:rsid w:val="6F871773"/>
    <w:rsid w:val="6F871F4B"/>
    <w:rsid w:val="7012558D"/>
    <w:rsid w:val="7016507D"/>
    <w:rsid w:val="70223A22"/>
    <w:rsid w:val="70514307"/>
    <w:rsid w:val="70587444"/>
    <w:rsid w:val="706933FF"/>
    <w:rsid w:val="70D80585"/>
    <w:rsid w:val="710F4C54"/>
    <w:rsid w:val="71333A0D"/>
    <w:rsid w:val="715916C6"/>
    <w:rsid w:val="7275252F"/>
    <w:rsid w:val="72900308"/>
    <w:rsid w:val="72A434DA"/>
    <w:rsid w:val="72AE3C93"/>
    <w:rsid w:val="72CF3FE8"/>
    <w:rsid w:val="72FA2A34"/>
    <w:rsid w:val="731A1328"/>
    <w:rsid w:val="738908CF"/>
    <w:rsid w:val="739347FA"/>
    <w:rsid w:val="739468F0"/>
    <w:rsid w:val="73A56664"/>
    <w:rsid w:val="73CB617F"/>
    <w:rsid w:val="740F250F"/>
    <w:rsid w:val="741E6BF6"/>
    <w:rsid w:val="74804A3C"/>
    <w:rsid w:val="74AA2238"/>
    <w:rsid w:val="74CC0400"/>
    <w:rsid w:val="75472D0C"/>
    <w:rsid w:val="75510906"/>
    <w:rsid w:val="75564988"/>
    <w:rsid w:val="75D25EEA"/>
    <w:rsid w:val="77B238DE"/>
    <w:rsid w:val="780E302E"/>
    <w:rsid w:val="783178E9"/>
    <w:rsid w:val="78485FF0"/>
    <w:rsid w:val="78AC273E"/>
    <w:rsid w:val="78CE0BEB"/>
    <w:rsid w:val="78CF226D"/>
    <w:rsid w:val="79222CE5"/>
    <w:rsid w:val="794964C4"/>
    <w:rsid w:val="7967694A"/>
    <w:rsid w:val="79684975"/>
    <w:rsid w:val="798D5225"/>
    <w:rsid w:val="79986B03"/>
    <w:rsid w:val="79C124FE"/>
    <w:rsid w:val="79C478F8"/>
    <w:rsid w:val="79DC3B51"/>
    <w:rsid w:val="7A48677B"/>
    <w:rsid w:val="7A8552D9"/>
    <w:rsid w:val="7A94376E"/>
    <w:rsid w:val="7A9814B1"/>
    <w:rsid w:val="7AA5772A"/>
    <w:rsid w:val="7AB03FD0"/>
    <w:rsid w:val="7ABB519F"/>
    <w:rsid w:val="7B0408F4"/>
    <w:rsid w:val="7B456885"/>
    <w:rsid w:val="7B737828"/>
    <w:rsid w:val="7BB06386"/>
    <w:rsid w:val="7BC462D5"/>
    <w:rsid w:val="7BE81E23"/>
    <w:rsid w:val="7C1E1C48"/>
    <w:rsid w:val="7C354ADD"/>
    <w:rsid w:val="7C7E6484"/>
    <w:rsid w:val="7CA270D6"/>
    <w:rsid w:val="7CFD7718"/>
    <w:rsid w:val="7D083FA0"/>
    <w:rsid w:val="7D3B4375"/>
    <w:rsid w:val="7D5B4A17"/>
    <w:rsid w:val="7D6A07B6"/>
    <w:rsid w:val="7D6A4DA6"/>
    <w:rsid w:val="7DD547CA"/>
    <w:rsid w:val="7DDA1DE0"/>
    <w:rsid w:val="7DFF1847"/>
    <w:rsid w:val="7E024E93"/>
    <w:rsid w:val="7E2B6198"/>
    <w:rsid w:val="7E3E5BC9"/>
    <w:rsid w:val="7E613260"/>
    <w:rsid w:val="7E865AC4"/>
    <w:rsid w:val="7EF944E8"/>
    <w:rsid w:val="7F061AE9"/>
    <w:rsid w:val="7F235B00"/>
    <w:rsid w:val="7F3A624F"/>
    <w:rsid w:val="7F5C1829"/>
    <w:rsid w:val="7F7E49ED"/>
    <w:rsid w:val="7F8518D8"/>
    <w:rsid w:val="7FD265F6"/>
    <w:rsid w:val="7FD30895"/>
    <w:rsid w:val="7FE707E4"/>
    <w:rsid w:val="BFB2B1BA"/>
    <w:rsid w:val="DFDEB665"/>
    <w:rsid w:val="EFFFBC49"/>
    <w:rsid w:val="FADF1768"/>
    <w:rsid w:val="FF3F3F32"/>
    <w:rsid w:val="FFEF2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3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Default"/>
    <w:basedOn w:val="1"/>
    <w:qFormat/>
    <w:uiPriority w:val="99"/>
    <w:pPr>
      <w:autoSpaceDE w:val="0"/>
      <w:autoSpaceDN w:val="0"/>
      <w:adjustRightInd w:val="0"/>
      <w:jc w:val="left"/>
    </w:pPr>
    <w:rPr>
      <w:rFonts w:ascii="仿宋_GB2312" w:hAnsi="Calibri" w:eastAsia="仿宋_GB2312"/>
      <w:color w:val="000000"/>
      <w:kern w:val="0"/>
      <w:sz w:val="24"/>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footnote text"/>
    <w:basedOn w:val="1"/>
    <w:unhideWhenUsed/>
    <w:qFormat/>
    <w:uiPriority w:val="99"/>
    <w:pPr>
      <w:snapToGrid w:val="0"/>
      <w:jc w:val="left"/>
    </w:pPr>
    <w:rPr>
      <w:sz w:val="18"/>
      <w:szCs w:val="18"/>
    </w:rPr>
  </w:style>
  <w:style w:type="paragraph" w:styleId="7">
    <w:name w:val="Normal (Web)"/>
    <w:basedOn w:val="1"/>
    <w:qFormat/>
    <w:uiPriority w:val="0"/>
    <w:pPr>
      <w:spacing w:before="100" w:beforeAutospacing="1" w:after="100" w:afterAutospacing="1"/>
    </w:pPr>
  </w:style>
  <w:style w:type="paragraph" w:styleId="8">
    <w:name w:val="Title"/>
    <w:basedOn w:val="1"/>
    <w:next w:val="1"/>
    <w:qFormat/>
    <w:uiPriority w:val="99"/>
    <w:pPr>
      <w:adjustRightInd w:val="0"/>
      <w:snapToGrid w:val="0"/>
      <w:spacing w:line="560" w:lineRule="exact"/>
      <w:jc w:val="center"/>
      <w:outlineLvl w:val="0"/>
    </w:pPr>
    <w:rPr>
      <w:rFonts w:ascii="方正小标宋_GBK" w:hAnsi="Arial" w:eastAsia="方正小标宋_GBK"/>
      <w:sz w:val="44"/>
    </w:rPr>
  </w:style>
  <w:style w:type="paragraph" w:styleId="9">
    <w:name w:val="Body Text First Indent"/>
    <w:basedOn w:val="2"/>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iPriority w:val="0"/>
    <w:rPr>
      <w:color w:val="0000FF"/>
      <w:u w:val="single"/>
    </w:rPr>
  </w:style>
  <w:style w:type="character" w:styleId="14">
    <w:name w:val="footnote reference"/>
    <w:unhideWhenUsed/>
    <w:qFormat/>
    <w:uiPriority w:val="99"/>
    <w:rPr>
      <w:vertAlign w:val="superscript"/>
    </w:rPr>
  </w:style>
  <w:style w:type="paragraph" w:customStyle="1" w:styleId="15">
    <w:name w:val="正文 A"/>
    <w:next w:val="16"/>
    <w:qFormat/>
    <w:uiPriority w:val="0"/>
    <w:pPr>
      <w:widowControl w:val="0"/>
      <w:spacing w:after="160" w:line="278" w:lineRule="auto"/>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6">
    <w:name w:val="正文文本1"/>
    <w:qFormat/>
    <w:uiPriority w:val="0"/>
    <w:pPr>
      <w:widowControl w:val="0"/>
      <w:spacing w:after="120" w:line="560" w:lineRule="exact"/>
      <w:ind w:firstLine="640"/>
      <w:jc w:val="both"/>
    </w:pPr>
    <w:rPr>
      <w:rFonts w:ascii="Calibri" w:hAnsi="Calibri" w:eastAsia="Arial Unicode MS" w:cs="Arial Unicode MS"/>
      <w:color w:val="000000"/>
      <w:kern w:val="2"/>
      <w:sz w:val="32"/>
      <w:szCs w:val="32"/>
      <w:lang w:val="en-US" w:eastAsia="zh-CN" w:bidi="ar-SA"/>
    </w:rPr>
  </w:style>
  <w:style w:type="paragraph" w:customStyle="1" w:styleId="17">
    <w:name w:val="普通(网站)1"/>
    <w:qFormat/>
    <w:uiPriority w:val="0"/>
    <w:pPr>
      <w:widowControl w:val="0"/>
      <w:spacing w:after="160" w:line="278" w:lineRule="auto"/>
      <w:jc w:val="both"/>
    </w:pPr>
    <w:rPr>
      <w:rFonts w:ascii="Calibri" w:hAnsi="Calibri" w:eastAsia="Calibri" w:cs="Calibri"/>
      <w:color w:val="000000"/>
      <w:kern w:val="2"/>
      <w:sz w:val="24"/>
      <w:szCs w:val="24"/>
      <w:lang w:val="en-US" w:eastAsia="zh-CN" w:bidi="ar-SA"/>
    </w:rPr>
  </w:style>
  <w:style w:type="paragraph" w:customStyle="1" w:styleId="18">
    <w:name w:val="p3 Char"/>
    <w:basedOn w:val="1"/>
    <w:qFormat/>
    <w:uiPriority w:val="0"/>
    <w:pPr>
      <w:spacing w:before="100" w:beforeAutospacing="1" w:after="100" w:afterAutospacing="1" w:line="600" w:lineRule="atLeast"/>
      <w:ind w:firstLine="480"/>
    </w:pPr>
    <w:rPr>
      <w:sz w:val="26"/>
      <w:szCs w:val="26"/>
    </w:rPr>
  </w:style>
  <w:style w:type="character" w:customStyle="1" w:styleId="19">
    <w:name w:val="19"/>
    <w:basedOn w:val="12"/>
    <w:qFormat/>
    <w:uiPriority w:val="0"/>
    <w:rPr>
      <w:rFonts w:hint="default" w:ascii="Times New Roman" w:hAnsi="Times New Roman" w:cs="Times New Roman"/>
      <w:b/>
      <w:bCs/>
    </w:rPr>
  </w:style>
  <w:style w:type="paragraph" w:customStyle="1" w:styleId="20">
    <w:name w:val="正文2"/>
    <w:basedOn w:val="1"/>
    <w:next w:val="1"/>
    <w:qFormat/>
    <w:uiPriority w:val="0"/>
  </w:style>
  <w:style w:type="character" w:customStyle="1" w:styleId="21">
    <w:name w:val="17"/>
    <w:basedOn w:val="12"/>
    <w:qFormat/>
    <w:uiPriority w:val="0"/>
    <w:rPr>
      <w:rFonts w:hint="default" w:ascii="Times New Roman" w:hAnsi="Times New Roman" w:cs="Times New Roman"/>
      <w:sz w:val="24"/>
      <w:szCs w:val="24"/>
    </w:rPr>
  </w:style>
  <w:style w:type="character" w:customStyle="1" w:styleId="22">
    <w:name w:val="15"/>
    <w:basedOn w:val="12"/>
    <w:qFormat/>
    <w:uiPriority w:val="0"/>
    <w:rPr>
      <w:rFonts w:hint="default" w:ascii="Times New Roman" w:hAnsi="Times New Roman" w:cs="Times New Roman"/>
      <w:b/>
      <w:bCs/>
      <w:color w:val="000000"/>
      <w:sz w:val="24"/>
      <w:szCs w:val="24"/>
    </w:rPr>
  </w:style>
  <w:style w:type="paragraph" w:customStyle="1" w:styleId="23">
    <w:name w:val="style10"/>
    <w:basedOn w:val="1"/>
    <w:qFormat/>
    <w:uiPriority w:val="0"/>
    <w:pPr>
      <w:spacing w:before="100" w:beforeAutospacing="1" w:after="100" w:afterAutospacing="1"/>
    </w:pPr>
    <w:rPr>
      <w:sz w:val="27"/>
      <w:szCs w:val="27"/>
    </w:rPr>
  </w:style>
  <w:style w:type="table" w:customStyle="1" w:styleId="24">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1265</Words>
  <Characters>1349</Characters>
  <Lines>9</Lines>
  <Paragraphs>2</Paragraphs>
  <TotalTime>83</TotalTime>
  <ScaleCrop>false</ScaleCrop>
  <LinksUpToDate>false</LinksUpToDate>
  <CharactersWithSpaces>1353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2025-01-23T15:06:00Z</dcterms:created>
  <dc:creator>user</dc:creator>
  <cp:lastModifiedBy>奔跑的牛肉干儿</cp:lastModifiedBy>
  <dcterms:modified xsi:type="dcterms:W3CDTF">2025-02-06T04:09:53Z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01801B4332714057B37EEB18CC46581E_13</vt:lpwstr>
  </property>
  <property fmtid="{D5CDD505-2E9C-101B-9397-08002B2CF9AE}" pid="4" name="KSOTemplateDocerSaveRecord">
    <vt:lpwstr>eyJoZGlkIjoiZTc3ZjA3MTY4MjBjMjk3MWJlZjU2Y2I2OGZhZmFiMWUiLCJ1c2VySWQiOiIxMDUyNDk5NjQ1In0=</vt:lpwstr>
  </property>
</Properties>
</file>